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476"/>
        <w:gridCol w:w="480"/>
        <w:gridCol w:w="492"/>
        <w:gridCol w:w="482"/>
        <w:gridCol w:w="484"/>
        <w:gridCol w:w="487"/>
        <w:gridCol w:w="482"/>
        <w:gridCol w:w="482"/>
        <w:gridCol w:w="487"/>
        <w:gridCol w:w="484"/>
        <w:gridCol w:w="484"/>
        <w:gridCol w:w="492"/>
        <w:gridCol w:w="487"/>
        <w:gridCol w:w="487"/>
        <w:gridCol w:w="603"/>
      </w:tblGrid>
      <w:tr w:rsidR="00120CC8" w:rsidRPr="00C65422" w14:paraId="4F8E4BFB" w14:textId="77777777" w:rsidTr="00120CC8">
        <w:trPr>
          <w:cantSplit/>
          <w:trHeight w:val="346"/>
        </w:trPr>
        <w:tc>
          <w:tcPr>
            <w:tcW w:w="5000" w:type="pct"/>
            <w:gridSpan w:val="16"/>
            <w:shd w:val="clear" w:color="auto" w:fill="000000" w:themeFill="text1"/>
          </w:tcPr>
          <w:p w14:paraId="7E52F502" w14:textId="7E74B76F" w:rsidR="00120CC8" w:rsidRPr="00C65422" w:rsidRDefault="00120CC8" w:rsidP="00120CC8">
            <w:pPr>
              <w:spacing w:before="40" w:after="0" w:line="240" w:lineRule="auto"/>
              <w:rPr>
                <w:b/>
                <w:i/>
                <w:u w:val="single"/>
              </w:rPr>
            </w:pPr>
            <w:proofErr w:type="spellStart"/>
            <w:r>
              <w:rPr>
                <w:b/>
                <w:sz w:val="28"/>
                <w:szCs w:val="28"/>
              </w:rPr>
              <w:t>Yr</w:t>
            </w:r>
            <w:proofErr w:type="spellEnd"/>
            <w:r>
              <w:rPr>
                <w:b/>
                <w:sz w:val="28"/>
                <w:szCs w:val="28"/>
              </w:rPr>
              <w:t xml:space="preserve"> 9</w:t>
            </w:r>
            <w:r w:rsidRPr="006E1C2B">
              <w:rPr>
                <w:b/>
                <w:sz w:val="28"/>
                <w:szCs w:val="28"/>
              </w:rPr>
              <w:t xml:space="preserve"> ITALIAN: REFLECTING TASK</w:t>
            </w:r>
            <w:r>
              <w:rPr>
                <w:b/>
                <w:sz w:val="28"/>
                <w:szCs w:val="28"/>
              </w:rPr>
              <w:t xml:space="preserve"> – </w:t>
            </w:r>
            <w:proofErr w:type="spellStart"/>
            <w:r>
              <w:rPr>
                <w:b/>
                <w:i/>
                <w:sz w:val="28"/>
                <w:szCs w:val="28"/>
                <w:lang w:val="en-US"/>
              </w:rPr>
              <w:t>L’euro</w:t>
            </w:r>
            <w:proofErr w:type="spellEnd"/>
            <w:r>
              <w:rPr>
                <w:b/>
                <w:i/>
                <w:sz w:val="28"/>
                <w:szCs w:val="28"/>
                <w:lang w:val="en-US"/>
              </w:rPr>
              <w:t xml:space="preserve"> e </w:t>
            </w:r>
            <w:proofErr w:type="spellStart"/>
            <w:r>
              <w:rPr>
                <w:b/>
                <w:i/>
                <w:sz w:val="28"/>
                <w:szCs w:val="28"/>
                <w:lang w:val="en-US"/>
              </w:rPr>
              <w:t>i</w:t>
            </w:r>
            <w:proofErr w:type="spellEnd"/>
            <w:r>
              <w:rPr>
                <w:b/>
                <w:i/>
                <w:sz w:val="28"/>
                <w:szCs w:val="28"/>
                <w:lang w:val="en-US"/>
              </w:rPr>
              <w:t xml:space="preserve"> </w:t>
            </w:r>
            <w:proofErr w:type="spellStart"/>
            <w:r>
              <w:rPr>
                <w:b/>
                <w:i/>
                <w:sz w:val="28"/>
                <w:szCs w:val="28"/>
                <w:lang w:val="en-US"/>
              </w:rPr>
              <w:t>francobolli</w:t>
            </w:r>
            <w:proofErr w:type="spellEnd"/>
          </w:p>
        </w:tc>
      </w:tr>
      <w:tr w:rsidR="00486D86" w:rsidRPr="00C65422" w14:paraId="58052967" w14:textId="77777777" w:rsidTr="00126FF6">
        <w:trPr>
          <w:cantSplit/>
          <w:trHeight w:val="921"/>
        </w:trPr>
        <w:tc>
          <w:tcPr>
            <w:tcW w:w="5000" w:type="pct"/>
            <w:gridSpan w:val="16"/>
            <w:shd w:val="clear" w:color="auto" w:fill="F2F2F2" w:themeFill="background1" w:themeFillShade="F2"/>
          </w:tcPr>
          <w:p w14:paraId="0048E3AC" w14:textId="77777777" w:rsidR="00486D86" w:rsidRDefault="00486D86" w:rsidP="00486D86">
            <w:r>
              <w:t>Write a reflective essay to reveal what you have learned about culture and identity through the images on Italian and Australian currency and postage stamps.</w:t>
            </w:r>
          </w:p>
          <w:p w14:paraId="0752EEDE" w14:textId="77777777" w:rsidR="00486D86" w:rsidRPr="009F36C0" w:rsidRDefault="00486D86" w:rsidP="00486D86">
            <w:pPr>
              <w:rPr>
                <w:b/>
                <w:u w:val="single"/>
              </w:rPr>
            </w:pPr>
            <w:r w:rsidRPr="009F36C0">
              <w:rPr>
                <w:b/>
                <w:u w:val="single"/>
              </w:rPr>
              <w:t>Essay topic:</w:t>
            </w:r>
          </w:p>
          <w:p w14:paraId="13A262AA" w14:textId="77777777" w:rsidR="00486D86" w:rsidRPr="009F36C0" w:rsidRDefault="00486D86" w:rsidP="00486D86">
            <w:pPr>
              <w:rPr>
                <w:b/>
              </w:rPr>
            </w:pPr>
            <w:r w:rsidRPr="009F36C0">
              <w:rPr>
                <w:b/>
              </w:rPr>
              <w:t>How do the images on a country’s currency and postage stamp reflect that nation’s identity, practices, beliefs and values, teaching us about culture?</w:t>
            </w:r>
          </w:p>
          <w:p w14:paraId="255564B5" w14:textId="112D6CFF" w:rsidR="00486D86" w:rsidRPr="00486D86" w:rsidRDefault="00486D86" w:rsidP="00486D86">
            <w:r>
              <w:t>Include reflection by adding your reactions and opinions about what you have learned.</w:t>
            </w:r>
          </w:p>
        </w:tc>
      </w:tr>
      <w:tr w:rsidR="00B773C3" w:rsidRPr="00C65422" w14:paraId="3D30BD99" w14:textId="77777777" w:rsidTr="00126FF6">
        <w:trPr>
          <w:cantSplit/>
          <w:trHeight w:val="921"/>
        </w:trPr>
        <w:tc>
          <w:tcPr>
            <w:tcW w:w="5000" w:type="pct"/>
            <w:gridSpan w:val="16"/>
            <w:shd w:val="clear" w:color="auto" w:fill="F2F2F2" w:themeFill="background1" w:themeFillShade="F2"/>
          </w:tcPr>
          <w:p w14:paraId="24B9A207" w14:textId="76C92F40" w:rsidR="00B773C3" w:rsidRDefault="00B773C3" w:rsidP="00486D86">
            <w:pPr>
              <w:tabs>
                <w:tab w:val="right" w:pos="8607"/>
              </w:tabs>
              <w:spacing w:before="40" w:after="0" w:line="240" w:lineRule="auto"/>
            </w:pPr>
            <w:r w:rsidRPr="00C65422">
              <w:rPr>
                <w:b/>
                <w:i/>
                <w:u w:val="single"/>
              </w:rPr>
              <w:t>1.5 Reflecting</w:t>
            </w:r>
            <w:r>
              <w:t xml:space="preserve"> </w:t>
            </w:r>
            <w:r w:rsidR="00486D86">
              <w:tab/>
            </w:r>
          </w:p>
          <w:p w14:paraId="0089AFFA" w14:textId="77777777" w:rsidR="00B773C3" w:rsidRPr="00C65422" w:rsidRDefault="00B773C3" w:rsidP="00126FF6">
            <w:pPr>
              <w:spacing w:before="40" w:after="0" w:line="240" w:lineRule="auto"/>
              <w:rPr>
                <w:color w:val="000000"/>
                <w:sz w:val="18"/>
                <w:szCs w:val="18"/>
              </w:rPr>
            </w:pPr>
            <w:r w:rsidRPr="00C65422">
              <w:rPr>
                <w:sz w:val="18"/>
                <w:szCs w:val="18"/>
              </w:rPr>
              <w:t xml:space="preserve">Participating in intercultural exchange, </w:t>
            </w:r>
            <w:r w:rsidRPr="00C65422">
              <w:rPr>
                <w:b/>
                <w:sz w:val="18"/>
                <w:szCs w:val="18"/>
              </w:rPr>
              <w:t>questioning reactions and challenging assumptions; and considering how interaction shapes communication and identity</w:t>
            </w:r>
            <w:r w:rsidRPr="00C65422">
              <w:rPr>
                <w:sz w:val="18"/>
                <w:szCs w:val="18"/>
              </w:rPr>
              <w:t>.</w:t>
            </w:r>
            <w:r w:rsidRPr="00C65422">
              <w:rPr>
                <w:color w:val="000000"/>
                <w:sz w:val="18"/>
                <w:szCs w:val="18"/>
              </w:rPr>
              <w:t xml:space="preserve"> </w:t>
            </w:r>
            <w:r w:rsidRPr="004115AA">
              <w:rPr>
                <w:color w:val="000000"/>
                <w:sz w:val="16"/>
                <w:szCs w:val="16"/>
              </w:rPr>
              <w:t>[Key concepts: agreement/d</w:t>
            </w:r>
            <w:r>
              <w:rPr>
                <w:color w:val="000000"/>
                <w:sz w:val="16"/>
                <w:szCs w:val="16"/>
              </w:rPr>
              <w:t>isagreement, positioning, norms</w:t>
            </w:r>
            <w:r w:rsidRPr="004115AA">
              <w:rPr>
                <w:color w:val="000000"/>
                <w:sz w:val="16"/>
                <w:szCs w:val="16"/>
              </w:rPr>
              <w:t xml:space="preserve">; Key processes: </w:t>
            </w:r>
            <w:r>
              <w:rPr>
                <w:color w:val="000000"/>
                <w:sz w:val="16"/>
                <w:szCs w:val="16"/>
              </w:rPr>
              <w:t xml:space="preserve">comparing, noticing, reflecting) </w:t>
            </w:r>
          </w:p>
        </w:tc>
      </w:tr>
      <w:tr w:rsidR="00120CC8" w:rsidRPr="009A15C1" w14:paraId="1C9D8864" w14:textId="77777777" w:rsidTr="00120CC8">
        <w:trPr>
          <w:cantSplit/>
          <w:trHeight w:val="369"/>
        </w:trPr>
        <w:tc>
          <w:tcPr>
            <w:tcW w:w="813" w:type="pct"/>
            <w:shd w:val="clear" w:color="auto" w:fill="FFFFFF" w:themeFill="background1"/>
          </w:tcPr>
          <w:p w14:paraId="1DAB29D3" w14:textId="385686CE" w:rsidR="00120CC8" w:rsidRPr="00120CC8" w:rsidRDefault="00120CC8" w:rsidP="00126FF6">
            <w:pPr>
              <w:spacing w:before="40" w:after="0" w:line="240" w:lineRule="auto"/>
              <w:rPr>
                <w:b/>
                <w:sz w:val="20"/>
                <w:szCs w:val="20"/>
              </w:rPr>
            </w:pPr>
            <w:r w:rsidRPr="00120CC8">
              <w:rPr>
                <w:b/>
                <w:sz w:val="20"/>
                <w:szCs w:val="20"/>
              </w:rPr>
              <w:t>Concept</w:t>
            </w:r>
          </w:p>
        </w:tc>
        <w:tc>
          <w:tcPr>
            <w:tcW w:w="4187" w:type="pct"/>
            <w:gridSpan w:val="15"/>
            <w:shd w:val="clear" w:color="auto" w:fill="FFFFFF" w:themeFill="background1"/>
            <w:vAlign w:val="center"/>
          </w:tcPr>
          <w:p w14:paraId="6D6D8488" w14:textId="120538F4" w:rsidR="00120CC8" w:rsidRPr="00120CC8" w:rsidRDefault="00120CC8" w:rsidP="00120CC8">
            <w:pPr>
              <w:spacing w:after="0" w:line="240" w:lineRule="auto"/>
              <w:rPr>
                <w:rFonts w:cstheme="minorHAnsi"/>
                <w:sz w:val="20"/>
                <w:szCs w:val="20"/>
              </w:rPr>
            </w:pPr>
            <w:r>
              <w:rPr>
                <w:rFonts w:cstheme="minorHAnsi"/>
                <w:b/>
                <w:sz w:val="20"/>
                <w:szCs w:val="20"/>
              </w:rPr>
              <w:t xml:space="preserve">Icons and Identity - </w:t>
            </w:r>
            <w:r w:rsidRPr="00120CC8">
              <w:rPr>
                <w:rFonts w:cstheme="minorHAnsi"/>
                <w:b/>
                <w:i/>
                <w:sz w:val="20"/>
                <w:szCs w:val="20"/>
              </w:rPr>
              <w:t>Currency, stamps and the portrayal of national identity</w:t>
            </w:r>
          </w:p>
          <w:p w14:paraId="0FC1E5E7" w14:textId="534AE88E" w:rsidR="00120CC8" w:rsidRPr="00120CC8" w:rsidRDefault="00120CC8" w:rsidP="00120CC8">
            <w:pPr>
              <w:spacing w:after="0" w:line="240" w:lineRule="auto"/>
              <w:rPr>
                <w:rFonts w:cstheme="minorHAnsi"/>
                <w:color w:val="FFFFFF" w:themeColor="background1"/>
                <w:sz w:val="20"/>
                <w:szCs w:val="20"/>
              </w:rPr>
            </w:pPr>
            <w:r w:rsidRPr="00120CC8">
              <w:rPr>
                <w:rFonts w:ascii="Arial" w:hAnsi="Arial" w:cs="Arial"/>
                <w:sz w:val="16"/>
                <w:szCs w:val="16"/>
              </w:rPr>
              <w:t>Provides evidence and demonstrates understanding of intercultural perspectives by reflecting on similarities, differences between and reasons for particular images on coins and postage stamps in both countries and what they reveal about national identity, practices, values and beliefs.</w:t>
            </w:r>
          </w:p>
        </w:tc>
      </w:tr>
      <w:tr w:rsidR="00120CC8" w:rsidRPr="009A15C1" w14:paraId="7AB12E22" w14:textId="77777777" w:rsidTr="00120CC8">
        <w:trPr>
          <w:cantSplit/>
          <w:trHeight w:val="369"/>
        </w:trPr>
        <w:tc>
          <w:tcPr>
            <w:tcW w:w="813" w:type="pct"/>
            <w:shd w:val="clear" w:color="auto" w:fill="BFBFBF" w:themeFill="background1" w:themeFillShade="BF"/>
          </w:tcPr>
          <w:p w14:paraId="4E7D8611" w14:textId="77777777" w:rsidR="00120CC8" w:rsidRPr="00A6068B" w:rsidRDefault="00120CC8" w:rsidP="00120CC8">
            <w:pPr>
              <w:spacing w:before="40" w:after="0" w:line="240" w:lineRule="auto"/>
              <w:rPr>
                <w:b/>
                <w:sz w:val="14"/>
                <w:szCs w:val="14"/>
              </w:rPr>
            </w:pPr>
          </w:p>
        </w:tc>
        <w:tc>
          <w:tcPr>
            <w:tcW w:w="821" w:type="pct"/>
            <w:gridSpan w:val="3"/>
            <w:shd w:val="clear" w:color="auto" w:fill="BFBFBF" w:themeFill="background1" w:themeFillShade="BF"/>
          </w:tcPr>
          <w:p w14:paraId="16F4C610" w14:textId="77777777" w:rsidR="00120CC8" w:rsidRDefault="00120CC8" w:rsidP="00120CC8">
            <w:pPr>
              <w:spacing w:after="0" w:line="240" w:lineRule="auto"/>
              <w:jc w:val="center"/>
              <w:rPr>
                <w:rFonts w:ascii="Tw Cen MT" w:hAnsi="Tw Cen MT"/>
                <w:b/>
                <w:sz w:val="32"/>
                <w:szCs w:val="32"/>
              </w:rPr>
            </w:pPr>
            <w:r w:rsidRPr="006F72C1">
              <w:rPr>
                <w:rFonts w:ascii="Tw Cen MT" w:hAnsi="Tw Cen MT"/>
                <w:b/>
                <w:sz w:val="32"/>
                <w:szCs w:val="32"/>
              </w:rPr>
              <w:t>A</w:t>
            </w:r>
          </w:p>
          <w:p w14:paraId="408D271F" w14:textId="475F04E4" w:rsidR="00120CC8" w:rsidRPr="00BB65DF" w:rsidRDefault="00120CC8" w:rsidP="00120CC8">
            <w:pPr>
              <w:spacing w:after="0" w:line="240" w:lineRule="auto"/>
              <w:jc w:val="center"/>
              <w:rPr>
                <w:rFonts w:cstheme="minorHAnsi"/>
                <w:b/>
                <w:color w:val="FFFFFF" w:themeColor="background1"/>
                <w:sz w:val="28"/>
                <w:szCs w:val="28"/>
              </w:rPr>
            </w:pPr>
            <w:r>
              <w:rPr>
                <w:rFonts w:ascii="Tw Cen MT" w:hAnsi="Tw Cen MT"/>
                <w:b/>
                <w:sz w:val="20"/>
                <w:szCs w:val="20"/>
              </w:rPr>
              <w:t>Excellent</w:t>
            </w:r>
          </w:p>
        </w:tc>
        <w:tc>
          <w:tcPr>
            <w:tcW w:w="823" w:type="pct"/>
            <w:gridSpan w:val="3"/>
            <w:shd w:val="clear" w:color="auto" w:fill="BFBFBF" w:themeFill="background1" w:themeFillShade="BF"/>
          </w:tcPr>
          <w:p w14:paraId="213BAB7A" w14:textId="77777777" w:rsidR="00120CC8" w:rsidRDefault="00120CC8" w:rsidP="00120CC8">
            <w:pPr>
              <w:spacing w:after="0" w:line="240" w:lineRule="auto"/>
              <w:jc w:val="center"/>
              <w:rPr>
                <w:rFonts w:ascii="Tw Cen MT" w:hAnsi="Tw Cen MT"/>
                <w:b/>
                <w:sz w:val="32"/>
                <w:szCs w:val="32"/>
              </w:rPr>
            </w:pPr>
            <w:r w:rsidRPr="006F72C1">
              <w:rPr>
                <w:rFonts w:ascii="Tw Cen MT" w:hAnsi="Tw Cen MT"/>
                <w:b/>
                <w:sz w:val="32"/>
                <w:szCs w:val="32"/>
              </w:rPr>
              <w:t>B</w:t>
            </w:r>
          </w:p>
          <w:p w14:paraId="0222AE27" w14:textId="092E2990" w:rsidR="00120CC8" w:rsidRPr="00BB65DF" w:rsidRDefault="00120CC8" w:rsidP="00120CC8">
            <w:pPr>
              <w:spacing w:after="0" w:line="240" w:lineRule="auto"/>
              <w:jc w:val="center"/>
              <w:rPr>
                <w:rFonts w:cstheme="minorHAnsi"/>
                <w:b/>
                <w:color w:val="FFFFFF" w:themeColor="background1"/>
                <w:sz w:val="28"/>
                <w:szCs w:val="28"/>
              </w:rPr>
            </w:pPr>
            <w:r>
              <w:rPr>
                <w:rFonts w:ascii="Tw Cen MT" w:hAnsi="Tw Cen MT"/>
                <w:b/>
                <w:sz w:val="20"/>
                <w:szCs w:val="20"/>
              </w:rPr>
              <w:t>Good</w:t>
            </w:r>
          </w:p>
        </w:tc>
        <w:tc>
          <w:tcPr>
            <w:tcW w:w="822" w:type="pct"/>
            <w:gridSpan w:val="3"/>
            <w:shd w:val="clear" w:color="auto" w:fill="BFBFBF" w:themeFill="background1" w:themeFillShade="BF"/>
          </w:tcPr>
          <w:p w14:paraId="6B33AF81" w14:textId="77777777" w:rsidR="00120CC8" w:rsidRDefault="00120CC8" w:rsidP="00120CC8">
            <w:pPr>
              <w:spacing w:after="0" w:line="240" w:lineRule="auto"/>
              <w:jc w:val="center"/>
              <w:rPr>
                <w:rFonts w:ascii="Tw Cen MT" w:hAnsi="Tw Cen MT"/>
                <w:b/>
                <w:sz w:val="32"/>
                <w:szCs w:val="32"/>
              </w:rPr>
            </w:pPr>
            <w:r w:rsidRPr="006F72C1">
              <w:rPr>
                <w:rFonts w:ascii="Tw Cen MT" w:hAnsi="Tw Cen MT"/>
                <w:b/>
                <w:sz w:val="32"/>
                <w:szCs w:val="32"/>
              </w:rPr>
              <w:t>C</w:t>
            </w:r>
          </w:p>
          <w:p w14:paraId="077FB223" w14:textId="38E0D988" w:rsidR="00120CC8" w:rsidRPr="00BB65DF" w:rsidRDefault="00120CC8" w:rsidP="00120CC8">
            <w:pPr>
              <w:spacing w:after="0" w:line="240" w:lineRule="auto"/>
              <w:jc w:val="center"/>
              <w:rPr>
                <w:rFonts w:cstheme="minorHAnsi"/>
                <w:b/>
                <w:color w:val="FFFFFF" w:themeColor="background1"/>
                <w:sz w:val="28"/>
                <w:szCs w:val="28"/>
              </w:rPr>
            </w:pPr>
            <w:r w:rsidRPr="006E1C2B">
              <w:rPr>
                <w:rFonts w:ascii="Tw Cen MT" w:hAnsi="Tw Cen MT"/>
                <w:b/>
                <w:sz w:val="20"/>
                <w:szCs w:val="20"/>
              </w:rPr>
              <w:t>Satisfactory</w:t>
            </w:r>
          </w:p>
        </w:tc>
        <w:tc>
          <w:tcPr>
            <w:tcW w:w="827" w:type="pct"/>
            <w:gridSpan w:val="3"/>
            <w:shd w:val="clear" w:color="auto" w:fill="BFBFBF" w:themeFill="background1" w:themeFillShade="BF"/>
          </w:tcPr>
          <w:p w14:paraId="7214F04D" w14:textId="77777777" w:rsidR="00120CC8" w:rsidRDefault="00120CC8" w:rsidP="00120CC8">
            <w:pPr>
              <w:spacing w:after="0" w:line="240" w:lineRule="auto"/>
              <w:jc w:val="center"/>
              <w:rPr>
                <w:rFonts w:ascii="Tw Cen MT" w:hAnsi="Tw Cen MT"/>
                <w:b/>
                <w:sz w:val="32"/>
                <w:szCs w:val="32"/>
              </w:rPr>
            </w:pPr>
            <w:r w:rsidRPr="006F72C1">
              <w:rPr>
                <w:rFonts w:ascii="Tw Cen MT" w:hAnsi="Tw Cen MT"/>
                <w:b/>
                <w:sz w:val="32"/>
                <w:szCs w:val="32"/>
              </w:rPr>
              <w:t>D</w:t>
            </w:r>
          </w:p>
          <w:p w14:paraId="48E1A363" w14:textId="2853AE7D" w:rsidR="00120CC8" w:rsidRPr="00BB65DF" w:rsidRDefault="00120CC8" w:rsidP="00120CC8">
            <w:pPr>
              <w:spacing w:after="0" w:line="240" w:lineRule="auto"/>
              <w:jc w:val="center"/>
              <w:rPr>
                <w:rFonts w:cstheme="minorHAnsi"/>
                <w:b/>
                <w:color w:val="FFFFFF" w:themeColor="background1"/>
                <w:sz w:val="28"/>
                <w:szCs w:val="28"/>
              </w:rPr>
            </w:pPr>
            <w:r w:rsidRPr="006E1C2B">
              <w:rPr>
                <w:rFonts w:ascii="Tw Cen MT" w:hAnsi="Tw Cen MT"/>
                <w:b/>
                <w:sz w:val="20"/>
                <w:szCs w:val="20"/>
              </w:rPr>
              <w:t>Developing</w:t>
            </w:r>
          </w:p>
        </w:tc>
        <w:tc>
          <w:tcPr>
            <w:tcW w:w="894" w:type="pct"/>
            <w:gridSpan w:val="3"/>
            <w:shd w:val="clear" w:color="auto" w:fill="BFBFBF" w:themeFill="background1" w:themeFillShade="BF"/>
          </w:tcPr>
          <w:p w14:paraId="65B24C22" w14:textId="77777777" w:rsidR="00120CC8" w:rsidRDefault="00120CC8" w:rsidP="00120CC8">
            <w:pPr>
              <w:spacing w:after="0" w:line="240" w:lineRule="auto"/>
              <w:jc w:val="center"/>
              <w:rPr>
                <w:rFonts w:ascii="Tw Cen MT" w:hAnsi="Tw Cen MT"/>
                <w:b/>
                <w:sz w:val="32"/>
                <w:szCs w:val="32"/>
              </w:rPr>
            </w:pPr>
            <w:r w:rsidRPr="006F72C1">
              <w:rPr>
                <w:rFonts w:ascii="Tw Cen MT" w:hAnsi="Tw Cen MT"/>
                <w:b/>
                <w:sz w:val="32"/>
                <w:szCs w:val="32"/>
              </w:rPr>
              <w:t>E</w:t>
            </w:r>
          </w:p>
          <w:p w14:paraId="1345E00E" w14:textId="041F90BE" w:rsidR="00120CC8" w:rsidRPr="00BB65DF" w:rsidRDefault="00120CC8" w:rsidP="00120CC8">
            <w:pPr>
              <w:spacing w:after="0" w:line="240" w:lineRule="auto"/>
              <w:jc w:val="center"/>
              <w:rPr>
                <w:rFonts w:cstheme="minorHAnsi"/>
                <w:b/>
                <w:color w:val="FFFFFF" w:themeColor="background1"/>
                <w:sz w:val="28"/>
                <w:szCs w:val="28"/>
              </w:rPr>
            </w:pPr>
            <w:r w:rsidRPr="006E1C2B">
              <w:rPr>
                <w:rFonts w:ascii="Tw Cen MT" w:hAnsi="Tw Cen MT"/>
                <w:b/>
                <w:sz w:val="20"/>
                <w:szCs w:val="20"/>
              </w:rPr>
              <w:t>Limited</w:t>
            </w:r>
          </w:p>
        </w:tc>
      </w:tr>
      <w:tr w:rsidR="00B773C3" w:rsidRPr="009A15C1" w14:paraId="45197BA2" w14:textId="77777777" w:rsidTr="00120CC8">
        <w:trPr>
          <w:cantSplit/>
          <w:trHeight w:val="3966"/>
        </w:trPr>
        <w:tc>
          <w:tcPr>
            <w:tcW w:w="813" w:type="pct"/>
            <w:shd w:val="clear" w:color="auto" w:fill="D9D9D9" w:themeFill="background1" w:themeFillShade="D9"/>
          </w:tcPr>
          <w:p w14:paraId="11E65DC5" w14:textId="77777777" w:rsidR="00B773C3" w:rsidRPr="00A6068B" w:rsidRDefault="00B773C3" w:rsidP="00126FF6">
            <w:pPr>
              <w:spacing w:before="40" w:after="0" w:line="240" w:lineRule="auto"/>
              <w:rPr>
                <w:b/>
                <w:sz w:val="14"/>
                <w:szCs w:val="14"/>
              </w:rPr>
            </w:pPr>
            <w:r w:rsidRPr="00A6068B">
              <w:rPr>
                <w:b/>
                <w:sz w:val="14"/>
                <w:szCs w:val="14"/>
              </w:rPr>
              <w:t>REFLECTING</w:t>
            </w:r>
          </w:p>
          <w:p w14:paraId="4DA7FC92" w14:textId="77777777" w:rsidR="00B773C3" w:rsidRPr="00A6068B" w:rsidRDefault="00B773C3" w:rsidP="00126FF6">
            <w:pPr>
              <w:spacing w:before="40" w:after="0" w:line="240" w:lineRule="auto"/>
              <w:rPr>
                <w:i/>
                <w:sz w:val="16"/>
                <w:szCs w:val="16"/>
              </w:rPr>
            </w:pPr>
            <w:r w:rsidRPr="00A6068B">
              <w:rPr>
                <w:i/>
                <w:sz w:val="16"/>
                <w:szCs w:val="16"/>
              </w:rPr>
              <w:t xml:space="preserve">1.5.1 Reflecting on own and others’ responses to intercultural experiences and interactions </w:t>
            </w:r>
          </w:p>
          <w:p w14:paraId="40915B1C" w14:textId="77777777" w:rsidR="00B773C3" w:rsidRDefault="00B773C3" w:rsidP="00126FF6">
            <w:pPr>
              <w:spacing w:before="40" w:after="0" w:line="240" w:lineRule="auto"/>
              <w:rPr>
                <w:sz w:val="16"/>
                <w:szCs w:val="16"/>
              </w:rPr>
            </w:pPr>
          </w:p>
          <w:p w14:paraId="2361147F" w14:textId="77777777" w:rsidR="00B773C3" w:rsidRDefault="00B773C3" w:rsidP="00126FF6">
            <w:pPr>
              <w:spacing w:before="40" w:after="0" w:line="240" w:lineRule="auto"/>
              <w:rPr>
                <w:sz w:val="16"/>
                <w:szCs w:val="16"/>
              </w:rPr>
            </w:pPr>
          </w:p>
          <w:p w14:paraId="5E5BFF03" w14:textId="77777777" w:rsidR="00B773C3" w:rsidRDefault="00B773C3" w:rsidP="00126FF6">
            <w:pPr>
              <w:spacing w:after="0" w:line="240" w:lineRule="auto"/>
              <w:rPr>
                <w:rFonts w:ascii="Calibri" w:eastAsia="SimSun" w:hAnsi="Calibri" w:cs="Calibri"/>
                <w:b/>
                <w:sz w:val="20"/>
                <w:lang w:eastAsia="zh-CN"/>
              </w:rPr>
            </w:pPr>
            <w:r w:rsidRPr="00573279">
              <w:rPr>
                <w:rFonts w:ascii="Calibri" w:eastAsia="SimSun" w:hAnsi="Calibri" w:cs="Calibri"/>
                <w:b/>
                <w:sz w:val="20"/>
                <w:lang w:eastAsia="zh-CN"/>
              </w:rPr>
              <w:tab/>
            </w:r>
          </w:p>
          <w:p w14:paraId="0A52FCBF" w14:textId="77777777" w:rsidR="00B773C3" w:rsidRDefault="00B773C3" w:rsidP="00126FF6">
            <w:pPr>
              <w:spacing w:after="0" w:line="240" w:lineRule="auto"/>
              <w:rPr>
                <w:rFonts w:ascii="Calibri" w:eastAsia="SimSun" w:hAnsi="Calibri" w:cs="Calibri"/>
                <w:b/>
                <w:sz w:val="20"/>
                <w:lang w:eastAsia="zh-CN"/>
              </w:rPr>
            </w:pPr>
          </w:p>
          <w:p w14:paraId="2CB6D905" w14:textId="77777777" w:rsidR="00B773C3" w:rsidRDefault="00B773C3" w:rsidP="00126FF6">
            <w:pPr>
              <w:spacing w:after="0" w:line="240" w:lineRule="auto"/>
              <w:rPr>
                <w:rFonts w:ascii="Calibri" w:eastAsia="SimSun" w:hAnsi="Calibri" w:cs="Calibri"/>
                <w:b/>
                <w:sz w:val="20"/>
                <w:lang w:eastAsia="zh-CN"/>
              </w:rPr>
            </w:pPr>
          </w:p>
          <w:p w14:paraId="7DB0600A" w14:textId="77777777" w:rsidR="00B773C3" w:rsidRPr="00573279" w:rsidRDefault="00B773C3" w:rsidP="00126FF6">
            <w:pPr>
              <w:spacing w:after="0" w:line="240" w:lineRule="auto"/>
              <w:rPr>
                <w:rFonts w:ascii="Calibri" w:eastAsia="SimSun" w:hAnsi="Calibri" w:cs="Calibri"/>
                <w:b/>
                <w:sz w:val="20"/>
                <w:lang w:eastAsia="zh-CN"/>
              </w:rPr>
            </w:pPr>
          </w:p>
          <w:p w14:paraId="326C6D4A" w14:textId="6D3E4D6D" w:rsidR="00B773C3" w:rsidRPr="008E37E0" w:rsidRDefault="00B773C3" w:rsidP="00126FF6">
            <w:pPr>
              <w:spacing w:before="40" w:after="0" w:line="240" w:lineRule="auto"/>
              <w:rPr>
                <w:sz w:val="16"/>
                <w:szCs w:val="16"/>
              </w:rPr>
            </w:pPr>
          </w:p>
        </w:tc>
        <w:tc>
          <w:tcPr>
            <w:tcW w:w="821" w:type="pct"/>
            <w:gridSpan w:val="3"/>
          </w:tcPr>
          <w:p w14:paraId="04A97AAA" w14:textId="77777777" w:rsidR="00B773C3" w:rsidRDefault="00B773C3" w:rsidP="00126FF6">
            <w:pPr>
              <w:spacing w:before="40" w:after="0" w:line="240" w:lineRule="auto"/>
              <w:rPr>
                <w:rFonts w:ascii="Tw Cen MT" w:eastAsia="Calibri" w:hAnsi="Tw Cen MT" w:cs="Arial"/>
                <w:b/>
                <w:sz w:val="16"/>
                <w:szCs w:val="16"/>
              </w:rPr>
            </w:pPr>
            <w:r w:rsidRPr="00C67BE3">
              <w:rPr>
                <w:rFonts w:ascii="Tw Cen MT" w:hAnsi="Tw Cen MT" w:cs="Arial"/>
                <w:b/>
                <w:sz w:val="16"/>
                <w:szCs w:val="16"/>
              </w:rPr>
              <w:t xml:space="preserve">Provides evidence and demonstrates </w:t>
            </w:r>
            <w:r w:rsidRPr="00C67BE3">
              <w:rPr>
                <w:rFonts w:ascii="Tw Cen MT" w:hAnsi="Tw Cen MT" w:cs="Arial"/>
                <w:b/>
                <w:i/>
                <w:sz w:val="16"/>
                <w:szCs w:val="16"/>
              </w:rPr>
              <w:t xml:space="preserve">excellent </w:t>
            </w:r>
            <w:r w:rsidRPr="00C67BE3">
              <w:rPr>
                <w:rFonts w:ascii="Tw Cen MT" w:hAnsi="Tw Cen MT" w:cs="Arial"/>
                <w:b/>
                <w:sz w:val="16"/>
                <w:szCs w:val="16"/>
              </w:rPr>
              <w:t xml:space="preserve">understanding of intercultural perspectives </w:t>
            </w:r>
            <w:r w:rsidRPr="00C67BE3">
              <w:rPr>
                <w:rFonts w:ascii="Tw Cen MT" w:hAnsi="Tw Cen MT" w:cs="Arial"/>
                <w:sz w:val="16"/>
                <w:szCs w:val="16"/>
              </w:rPr>
              <w:t xml:space="preserve">by </w:t>
            </w:r>
            <w:r w:rsidRPr="00C67BE3">
              <w:rPr>
                <w:rFonts w:ascii="Tw Cen MT" w:hAnsi="Tw Cen MT" w:cs="Arial"/>
                <w:b/>
                <w:i/>
                <w:sz w:val="16"/>
                <w:szCs w:val="16"/>
              </w:rPr>
              <w:t>reflecting in detail on</w:t>
            </w:r>
            <w:r w:rsidRPr="00C67BE3">
              <w:rPr>
                <w:rFonts w:ascii="Tw Cen MT" w:hAnsi="Tw Cen MT" w:cs="Arial"/>
                <w:sz w:val="16"/>
                <w:szCs w:val="16"/>
              </w:rPr>
              <w:t xml:space="preserve"> similarities and differences</w:t>
            </w:r>
            <w:r>
              <w:rPr>
                <w:rFonts w:ascii="Tw Cen MT" w:hAnsi="Tw Cen MT" w:cs="Arial"/>
                <w:sz w:val="16"/>
                <w:szCs w:val="16"/>
              </w:rPr>
              <w:t>;</w:t>
            </w:r>
          </w:p>
          <w:p w14:paraId="74D389DF" w14:textId="4D049FE8" w:rsidR="00B773C3" w:rsidRDefault="00B773C3" w:rsidP="00126FF6">
            <w:pPr>
              <w:spacing w:before="40" w:after="0" w:line="240" w:lineRule="auto"/>
              <w:rPr>
                <w:rFonts w:ascii="Tw Cen MT" w:hAnsi="Tw Cen MT" w:cs="Arial"/>
                <w:sz w:val="16"/>
                <w:szCs w:val="16"/>
              </w:rPr>
            </w:pPr>
            <w:r>
              <w:rPr>
                <w:rFonts w:ascii="Tw Cen MT" w:eastAsia="Calibri" w:hAnsi="Tw Cen MT" w:cs="Arial"/>
                <w:b/>
                <w:sz w:val="16"/>
                <w:szCs w:val="16"/>
              </w:rPr>
              <w:t xml:space="preserve">Identifies, </w:t>
            </w:r>
            <w:r w:rsidRPr="008E37E0">
              <w:rPr>
                <w:rFonts w:ascii="Tw Cen MT" w:eastAsia="Calibri" w:hAnsi="Tw Cen MT" w:cs="Arial"/>
                <w:b/>
                <w:sz w:val="16"/>
                <w:szCs w:val="16"/>
              </w:rPr>
              <w:t>describes in exceptional detail</w:t>
            </w:r>
            <w:r w:rsidRPr="009A15C1">
              <w:rPr>
                <w:rFonts w:ascii="Tw Cen MT" w:eastAsia="Calibri" w:hAnsi="Tw Cen MT" w:cs="Arial"/>
                <w:sz w:val="16"/>
                <w:szCs w:val="16"/>
              </w:rPr>
              <w:t xml:space="preserve"> </w:t>
            </w:r>
            <w:r>
              <w:rPr>
                <w:rFonts w:ascii="Tw Cen MT" w:eastAsia="Calibri" w:hAnsi="Tw Cen MT" w:cs="Arial"/>
                <w:sz w:val="16"/>
                <w:szCs w:val="16"/>
              </w:rPr>
              <w:t xml:space="preserve">and </w:t>
            </w:r>
            <w:r w:rsidRPr="00F22770">
              <w:rPr>
                <w:rFonts w:ascii="Tw Cen MT" w:eastAsia="Calibri" w:hAnsi="Tw Cen MT" w:cs="Arial"/>
                <w:b/>
                <w:sz w:val="16"/>
                <w:szCs w:val="16"/>
              </w:rPr>
              <w:t>challenges assumptions</w:t>
            </w:r>
            <w:r w:rsidRPr="009A15C1">
              <w:rPr>
                <w:rFonts w:ascii="Tw Cen MT" w:eastAsia="Calibri" w:hAnsi="Tw Cen MT" w:cs="Arial"/>
                <w:sz w:val="16"/>
                <w:szCs w:val="16"/>
              </w:rPr>
              <w:t xml:space="preserve"> </w:t>
            </w:r>
            <w:r>
              <w:rPr>
                <w:rFonts w:ascii="Tw Cen MT" w:eastAsia="Calibri" w:hAnsi="Tw Cen MT" w:cs="Arial"/>
                <w:sz w:val="16"/>
                <w:szCs w:val="16"/>
              </w:rPr>
              <w:t xml:space="preserve">about </w:t>
            </w:r>
            <w:r w:rsidRPr="009A15C1">
              <w:rPr>
                <w:rFonts w:ascii="Tw Cen MT" w:eastAsia="Calibri" w:hAnsi="Tw Cen MT" w:cs="Arial"/>
                <w:sz w:val="16"/>
                <w:szCs w:val="16"/>
              </w:rPr>
              <w:t>and reactions to intercultura</w:t>
            </w:r>
            <w:r>
              <w:rPr>
                <w:rFonts w:ascii="Tw Cen MT" w:eastAsia="Calibri" w:hAnsi="Tw Cen MT" w:cs="Arial"/>
                <w:sz w:val="16"/>
                <w:szCs w:val="16"/>
              </w:rPr>
              <w:t xml:space="preserve">l experiences </w:t>
            </w:r>
            <w:r w:rsidRPr="00E321C9">
              <w:rPr>
                <w:rFonts w:ascii="Tw Cen MT" w:eastAsia="Calibri" w:hAnsi="Tw Cen MT" w:cs="Arial"/>
                <w:sz w:val="16"/>
                <w:szCs w:val="16"/>
              </w:rPr>
              <w:t xml:space="preserve">and </w:t>
            </w:r>
            <w:r w:rsidRPr="00E321C9">
              <w:rPr>
                <w:rFonts w:ascii="Tw Cen MT" w:hAnsi="Tw Cen MT" w:cs="Arial"/>
                <w:sz w:val="16"/>
                <w:szCs w:val="16"/>
              </w:rPr>
              <w:t>cultural identity, values</w:t>
            </w:r>
            <w:r w:rsidR="00920B03">
              <w:rPr>
                <w:rFonts w:ascii="Tw Cen MT" w:hAnsi="Tw Cen MT" w:cs="Arial"/>
                <w:sz w:val="16"/>
                <w:szCs w:val="16"/>
              </w:rPr>
              <w:t>,</w:t>
            </w:r>
            <w:r w:rsidRPr="00E321C9">
              <w:rPr>
                <w:rFonts w:ascii="Tw Cen MT" w:hAnsi="Tw Cen MT" w:cs="Arial"/>
                <w:sz w:val="16"/>
                <w:szCs w:val="16"/>
              </w:rPr>
              <w:t xml:space="preserve"> </w:t>
            </w:r>
            <w:r w:rsidR="00920B03">
              <w:rPr>
                <w:rFonts w:ascii="Tw Cen MT" w:hAnsi="Tw Cen MT" w:cs="Arial"/>
                <w:sz w:val="16"/>
                <w:szCs w:val="16"/>
              </w:rPr>
              <w:t>beliefs, practices.</w:t>
            </w:r>
          </w:p>
          <w:p w14:paraId="725D201A" w14:textId="77777777" w:rsidR="00B773C3" w:rsidRPr="003970B5" w:rsidRDefault="00B773C3" w:rsidP="00126FF6">
            <w:pPr>
              <w:spacing w:before="40" w:after="0" w:line="240" w:lineRule="auto"/>
              <w:rPr>
                <w:rFonts w:ascii="Tw Cen MT" w:hAnsi="Tw Cen MT" w:cs="Arial"/>
                <w:b/>
                <w:sz w:val="16"/>
                <w:szCs w:val="16"/>
              </w:rPr>
            </w:pPr>
            <w:r>
              <w:rPr>
                <w:rFonts w:ascii="Tw Cen MT" w:hAnsi="Tw Cen MT" w:cs="Arial"/>
                <w:sz w:val="16"/>
                <w:szCs w:val="16"/>
              </w:rPr>
              <w:t>I</w:t>
            </w:r>
            <w:r w:rsidRPr="00764976">
              <w:rPr>
                <w:rFonts w:ascii="Tw Cen MT" w:hAnsi="Tw Cen MT" w:cs="Arial"/>
                <w:sz w:val="16"/>
                <w:szCs w:val="16"/>
              </w:rPr>
              <w:t xml:space="preserve">s able to reflect from </w:t>
            </w:r>
            <w:r w:rsidRPr="00066D8D">
              <w:rPr>
                <w:rFonts w:ascii="Tw Cen MT" w:hAnsi="Tw Cen MT" w:cs="Arial"/>
                <w:b/>
                <w:sz w:val="16"/>
                <w:szCs w:val="16"/>
              </w:rPr>
              <w:t>different perspectives.</w:t>
            </w:r>
          </w:p>
        </w:tc>
        <w:tc>
          <w:tcPr>
            <w:tcW w:w="823" w:type="pct"/>
            <w:gridSpan w:val="3"/>
          </w:tcPr>
          <w:p w14:paraId="79A57B74" w14:textId="77777777" w:rsidR="00B773C3" w:rsidRDefault="00B773C3" w:rsidP="00126FF6">
            <w:pPr>
              <w:spacing w:before="40" w:after="0" w:line="240" w:lineRule="auto"/>
              <w:rPr>
                <w:rFonts w:ascii="Tw Cen MT" w:hAnsi="Tw Cen MT" w:cs="Arial"/>
                <w:b/>
                <w:sz w:val="16"/>
                <w:szCs w:val="16"/>
              </w:rPr>
            </w:pPr>
            <w:r w:rsidRPr="00C67BE3">
              <w:rPr>
                <w:rFonts w:ascii="Tw Cen MT" w:hAnsi="Tw Cen MT" w:cs="Arial"/>
                <w:b/>
                <w:sz w:val="16"/>
                <w:szCs w:val="16"/>
              </w:rPr>
              <w:t xml:space="preserve">Provides evidence and demonstrates </w:t>
            </w:r>
            <w:r w:rsidRPr="00C67BE3">
              <w:rPr>
                <w:rFonts w:ascii="Tw Cen MT" w:hAnsi="Tw Cen MT" w:cs="Arial"/>
                <w:b/>
                <w:i/>
                <w:sz w:val="16"/>
                <w:szCs w:val="16"/>
              </w:rPr>
              <w:t xml:space="preserve">a good </w:t>
            </w:r>
            <w:r w:rsidRPr="00C67BE3">
              <w:rPr>
                <w:rFonts w:ascii="Tw Cen MT" w:hAnsi="Tw Cen MT" w:cs="Arial"/>
                <w:b/>
                <w:sz w:val="16"/>
                <w:szCs w:val="16"/>
              </w:rPr>
              <w:t xml:space="preserve">understanding of intercultural perspectives </w:t>
            </w:r>
            <w:r w:rsidRPr="00C67BE3">
              <w:rPr>
                <w:rFonts w:ascii="Tw Cen MT" w:hAnsi="Tw Cen MT" w:cs="Arial"/>
                <w:sz w:val="16"/>
                <w:szCs w:val="16"/>
              </w:rPr>
              <w:t xml:space="preserve">by </w:t>
            </w:r>
            <w:r w:rsidRPr="00C67BE3">
              <w:rPr>
                <w:rFonts w:ascii="Tw Cen MT" w:hAnsi="Tw Cen MT" w:cs="Arial"/>
                <w:b/>
                <w:i/>
                <w:sz w:val="16"/>
                <w:szCs w:val="16"/>
              </w:rPr>
              <w:t>reflecting on</w:t>
            </w:r>
            <w:r w:rsidRPr="00C67BE3">
              <w:rPr>
                <w:rFonts w:ascii="Tw Cen MT" w:hAnsi="Tw Cen MT" w:cs="Arial"/>
                <w:sz w:val="16"/>
                <w:szCs w:val="16"/>
              </w:rPr>
              <w:t xml:space="preserve"> similarities and differences</w:t>
            </w:r>
            <w:r>
              <w:rPr>
                <w:rFonts w:ascii="Tw Cen MT" w:hAnsi="Tw Cen MT" w:cs="Arial"/>
                <w:sz w:val="16"/>
                <w:szCs w:val="16"/>
              </w:rPr>
              <w:t>;</w:t>
            </w:r>
          </w:p>
          <w:p w14:paraId="5C7E14A3" w14:textId="007359E1" w:rsidR="00B773C3" w:rsidRPr="00C65422" w:rsidRDefault="00B773C3" w:rsidP="00126FF6">
            <w:pPr>
              <w:spacing w:before="40" w:after="0" w:line="240" w:lineRule="auto"/>
              <w:rPr>
                <w:rFonts w:ascii="Tw Cen MT" w:hAnsi="Tw Cen MT" w:cs="Arial"/>
                <w:b/>
                <w:sz w:val="16"/>
                <w:szCs w:val="16"/>
              </w:rPr>
            </w:pPr>
            <w:r w:rsidRPr="008E37E0">
              <w:rPr>
                <w:rFonts w:ascii="Tw Cen MT" w:hAnsi="Tw Cen MT" w:cs="Arial"/>
                <w:b/>
                <w:sz w:val="16"/>
                <w:szCs w:val="16"/>
              </w:rPr>
              <w:t>Identifies and describes in adequate detail</w:t>
            </w:r>
            <w:r w:rsidRPr="009A15C1">
              <w:rPr>
                <w:rFonts w:ascii="Tw Cen MT" w:hAnsi="Tw Cen MT" w:cs="Arial"/>
                <w:sz w:val="16"/>
                <w:szCs w:val="16"/>
              </w:rPr>
              <w:t xml:space="preserve"> assumptions </w:t>
            </w:r>
            <w:r>
              <w:rPr>
                <w:rFonts w:ascii="Tw Cen MT" w:hAnsi="Tw Cen MT" w:cs="Arial"/>
                <w:sz w:val="16"/>
                <w:szCs w:val="16"/>
              </w:rPr>
              <w:t xml:space="preserve">about </w:t>
            </w:r>
            <w:r w:rsidRPr="009A15C1">
              <w:rPr>
                <w:rFonts w:ascii="Tw Cen MT" w:hAnsi="Tw Cen MT" w:cs="Arial"/>
                <w:sz w:val="16"/>
                <w:szCs w:val="16"/>
              </w:rPr>
              <w:t>and reactions to intercultural experiences</w:t>
            </w:r>
            <w:r>
              <w:rPr>
                <w:rFonts w:ascii="Tw Cen MT" w:hAnsi="Tw Cen MT" w:cs="Arial"/>
                <w:sz w:val="16"/>
                <w:szCs w:val="16"/>
              </w:rPr>
              <w:t xml:space="preserve"> and </w:t>
            </w:r>
            <w:r w:rsidR="00920B03">
              <w:rPr>
                <w:rFonts w:ascii="Tw Cen MT" w:hAnsi="Tw Cen MT" w:cs="Arial"/>
                <w:sz w:val="16"/>
                <w:szCs w:val="16"/>
              </w:rPr>
              <w:t xml:space="preserve">cultural identity, values, </w:t>
            </w:r>
            <w:r w:rsidR="00920B03">
              <w:rPr>
                <w:rFonts w:ascii="Tw Cen MT" w:hAnsi="Tw Cen MT" w:cs="Arial"/>
                <w:sz w:val="16"/>
                <w:szCs w:val="16"/>
              </w:rPr>
              <w:t>beliefs, practices.</w:t>
            </w:r>
          </w:p>
          <w:p w14:paraId="6BEAA906" w14:textId="77777777" w:rsidR="00B773C3" w:rsidRPr="00764976" w:rsidRDefault="00B773C3" w:rsidP="00126FF6">
            <w:pPr>
              <w:spacing w:before="40" w:after="0" w:line="240" w:lineRule="auto"/>
              <w:rPr>
                <w:rFonts w:ascii="Tw Cen MT" w:hAnsi="Tw Cen MT" w:cs="Arial"/>
                <w:b/>
                <w:sz w:val="16"/>
                <w:szCs w:val="16"/>
              </w:rPr>
            </w:pPr>
            <w:r>
              <w:rPr>
                <w:rFonts w:ascii="Tw Cen MT" w:hAnsi="Tw Cen MT" w:cs="Arial"/>
                <w:sz w:val="16"/>
                <w:szCs w:val="16"/>
              </w:rPr>
              <w:t>I</w:t>
            </w:r>
            <w:r w:rsidRPr="00764976">
              <w:rPr>
                <w:rFonts w:ascii="Tw Cen MT" w:hAnsi="Tw Cen MT" w:cs="Arial"/>
                <w:sz w:val="16"/>
                <w:szCs w:val="16"/>
              </w:rPr>
              <w:t>s able to reflect from different perspectives.</w:t>
            </w:r>
          </w:p>
          <w:p w14:paraId="24633608" w14:textId="77777777" w:rsidR="00B773C3" w:rsidRPr="009A15C1" w:rsidRDefault="00B773C3" w:rsidP="00126FF6">
            <w:pPr>
              <w:pStyle w:val="NoSpacing"/>
              <w:spacing w:before="40"/>
              <w:rPr>
                <w:rFonts w:ascii="Tw Cen MT" w:hAnsi="Tw Cen MT" w:cs="Arial"/>
                <w:sz w:val="16"/>
                <w:szCs w:val="16"/>
              </w:rPr>
            </w:pPr>
          </w:p>
        </w:tc>
        <w:tc>
          <w:tcPr>
            <w:tcW w:w="822" w:type="pct"/>
            <w:gridSpan w:val="3"/>
          </w:tcPr>
          <w:p w14:paraId="0D1C8549" w14:textId="77777777" w:rsidR="00B773C3" w:rsidRDefault="00B773C3" w:rsidP="00126FF6">
            <w:pPr>
              <w:spacing w:before="40" w:after="0" w:line="240" w:lineRule="auto"/>
              <w:rPr>
                <w:rFonts w:ascii="Tw Cen MT" w:eastAsia="Calibri" w:hAnsi="Tw Cen MT" w:cs="Arial"/>
                <w:b/>
                <w:sz w:val="16"/>
                <w:szCs w:val="16"/>
              </w:rPr>
            </w:pPr>
            <w:r w:rsidRPr="00C67BE3">
              <w:rPr>
                <w:rFonts w:ascii="Tw Cen MT" w:hAnsi="Tw Cen MT" w:cs="Arial"/>
                <w:b/>
                <w:sz w:val="16"/>
                <w:szCs w:val="16"/>
              </w:rPr>
              <w:t xml:space="preserve">Reflects personally on cultural practices and compares how these are expressed across cultures by </w:t>
            </w:r>
            <w:r w:rsidRPr="00C67BE3">
              <w:rPr>
                <w:rFonts w:ascii="Tw Cen MT" w:hAnsi="Tw Cen MT" w:cs="Arial"/>
                <w:b/>
                <w:i/>
                <w:sz w:val="16"/>
                <w:szCs w:val="16"/>
              </w:rPr>
              <w:t>identifying</w:t>
            </w:r>
            <w:r w:rsidRPr="00C67BE3">
              <w:rPr>
                <w:rFonts w:ascii="Tw Cen MT" w:hAnsi="Tw Cen MT" w:cs="Arial"/>
                <w:i/>
                <w:sz w:val="16"/>
                <w:szCs w:val="16"/>
              </w:rPr>
              <w:t xml:space="preserve"> </w:t>
            </w:r>
            <w:r w:rsidRPr="00C67BE3">
              <w:rPr>
                <w:rFonts w:ascii="Tw Cen MT" w:hAnsi="Tw Cen MT" w:cs="Arial"/>
                <w:b/>
                <w:sz w:val="16"/>
                <w:szCs w:val="16"/>
              </w:rPr>
              <w:t>similarities and differences</w:t>
            </w:r>
            <w:r>
              <w:rPr>
                <w:rFonts w:ascii="Tw Cen MT" w:hAnsi="Tw Cen MT" w:cs="Arial"/>
                <w:b/>
                <w:sz w:val="16"/>
                <w:szCs w:val="16"/>
              </w:rPr>
              <w:t>;</w:t>
            </w:r>
          </w:p>
          <w:p w14:paraId="1A31F3B9" w14:textId="73C640D9" w:rsidR="00B773C3" w:rsidRDefault="00B773C3" w:rsidP="00126FF6">
            <w:pPr>
              <w:spacing w:before="40" w:after="0" w:line="240" w:lineRule="auto"/>
              <w:rPr>
                <w:rFonts w:ascii="Tw Cen MT" w:hAnsi="Tw Cen MT" w:cs="Arial"/>
                <w:sz w:val="16"/>
                <w:szCs w:val="16"/>
              </w:rPr>
            </w:pPr>
            <w:r w:rsidRPr="008E37E0">
              <w:rPr>
                <w:rFonts w:ascii="Tw Cen MT" w:eastAsia="Calibri" w:hAnsi="Tw Cen MT" w:cs="Arial"/>
                <w:b/>
                <w:sz w:val="16"/>
                <w:szCs w:val="16"/>
              </w:rPr>
              <w:t>Identifies and describes in some detail</w:t>
            </w:r>
            <w:r w:rsidRPr="009A15C1">
              <w:rPr>
                <w:rFonts w:ascii="Tw Cen MT" w:eastAsia="Calibri" w:hAnsi="Tw Cen MT" w:cs="Arial"/>
                <w:sz w:val="16"/>
                <w:szCs w:val="16"/>
              </w:rPr>
              <w:t xml:space="preserve"> assumptions and reactions to intercultural experiences</w:t>
            </w:r>
            <w:r>
              <w:rPr>
                <w:rFonts w:ascii="Tw Cen MT" w:eastAsia="Calibri" w:hAnsi="Tw Cen MT" w:cs="Arial"/>
                <w:sz w:val="16"/>
                <w:szCs w:val="16"/>
              </w:rPr>
              <w:t xml:space="preserve"> and </w:t>
            </w:r>
            <w:r w:rsidRPr="00E321C9">
              <w:rPr>
                <w:rFonts w:ascii="Tw Cen MT" w:hAnsi="Tw Cen MT" w:cs="Arial"/>
                <w:sz w:val="16"/>
                <w:szCs w:val="16"/>
              </w:rPr>
              <w:t>cultural identity, values</w:t>
            </w:r>
            <w:r w:rsidR="00920B03">
              <w:rPr>
                <w:rFonts w:ascii="Tw Cen MT" w:hAnsi="Tw Cen MT" w:cs="Arial"/>
                <w:sz w:val="16"/>
                <w:szCs w:val="16"/>
              </w:rPr>
              <w:t xml:space="preserve">, </w:t>
            </w:r>
            <w:r w:rsidR="00920B03">
              <w:rPr>
                <w:rFonts w:ascii="Tw Cen MT" w:hAnsi="Tw Cen MT" w:cs="Arial"/>
                <w:sz w:val="16"/>
                <w:szCs w:val="16"/>
              </w:rPr>
              <w:t>beliefs, practices.</w:t>
            </w:r>
          </w:p>
          <w:p w14:paraId="095FCE83" w14:textId="77777777" w:rsidR="00B773C3" w:rsidRPr="00C67BE3" w:rsidRDefault="00B773C3" w:rsidP="00126FF6">
            <w:pPr>
              <w:spacing w:before="40" w:after="0" w:line="240" w:lineRule="auto"/>
              <w:rPr>
                <w:rFonts w:ascii="Tw Cen MT" w:eastAsia="Calibri" w:hAnsi="Tw Cen MT" w:cs="Arial"/>
                <w:sz w:val="16"/>
                <w:szCs w:val="16"/>
              </w:rPr>
            </w:pPr>
            <w:r w:rsidRPr="00C67BE3">
              <w:rPr>
                <w:rFonts w:ascii="Tw Cen MT" w:hAnsi="Tw Cen MT" w:cs="Arial"/>
                <w:sz w:val="16"/>
                <w:szCs w:val="16"/>
              </w:rPr>
              <w:t>Attempts to reflect from different perspectives.</w:t>
            </w:r>
          </w:p>
        </w:tc>
        <w:tc>
          <w:tcPr>
            <w:tcW w:w="827" w:type="pct"/>
            <w:gridSpan w:val="3"/>
          </w:tcPr>
          <w:p w14:paraId="3B8223F3" w14:textId="77777777" w:rsidR="00B773C3" w:rsidRDefault="00B773C3" w:rsidP="00126FF6">
            <w:pPr>
              <w:spacing w:before="40" w:after="0" w:line="240" w:lineRule="auto"/>
              <w:rPr>
                <w:rFonts w:ascii="Tw Cen MT" w:hAnsi="Tw Cen MT" w:cs="Arial"/>
                <w:b/>
                <w:sz w:val="16"/>
                <w:szCs w:val="16"/>
              </w:rPr>
            </w:pPr>
            <w:r w:rsidRPr="00C67BE3">
              <w:rPr>
                <w:rFonts w:ascii="Tw Cen MT" w:hAnsi="Tw Cen MT" w:cs="Arial"/>
                <w:b/>
                <w:sz w:val="16"/>
                <w:szCs w:val="16"/>
              </w:rPr>
              <w:t>Reflects personally on cultural practices and sometimes compares how these</w:t>
            </w:r>
            <w:r>
              <w:rPr>
                <w:rFonts w:ascii="Tw Cen MT" w:hAnsi="Tw Cen MT" w:cs="Arial"/>
                <w:b/>
                <w:sz w:val="16"/>
                <w:szCs w:val="16"/>
              </w:rPr>
              <w:t xml:space="preserve"> are expressed across cultures;</w:t>
            </w:r>
          </w:p>
          <w:p w14:paraId="0AA9E923" w14:textId="41FBE7D9" w:rsidR="00B773C3" w:rsidRDefault="00B773C3" w:rsidP="00126FF6">
            <w:pPr>
              <w:spacing w:before="40" w:after="0" w:line="240" w:lineRule="auto"/>
              <w:rPr>
                <w:rFonts w:ascii="Tw Cen MT" w:hAnsi="Tw Cen MT" w:cs="Arial"/>
                <w:sz w:val="16"/>
                <w:szCs w:val="16"/>
              </w:rPr>
            </w:pPr>
            <w:r w:rsidRPr="008E37E0">
              <w:rPr>
                <w:rFonts w:ascii="Tw Cen MT" w:hAnsi="Tw Cen MT" w:cs="Arial"/>
                <w:b/>
                <w:sz w:val="16"/>
                <w:szCs w:val="16"/>
              </w:rPr>
              <w:t>Identifies and attempts to describe</w:t>
            </w:r>
            <w:r w:rsidRPr="009A15C1">
              <w:rPr>
                <w:rFonts w:ascii="Tw Cen MT" w:hAnsi="Tw Cen MT" w:cs="Arial"/>
                <w:sz w:val="16"/>
                <w:szCs w:val="16"/>
              </w:rPr>
              <w:t xml:space="preserve"> in </w:t>
            </w:r>
            <w:r>
              <w:rPr>
                <w:rFonts w:ascii="Tw Cen MT" w:hAnsi="Tw Cen MT" w:cs="Arial"/>
                <w:sz w:val="16"/>
                <w:szCs w:val="16"/>
              </w:rPr>
              <w:t xml:space="preserve">limited </w:t>
            </w:r>
            <w:r w:rsidRPr="009A15C1">
              <w:rPr>
                <w:rFonts w:ascii="Tw Cen MT" w:hAnsi="Tw Cen MT" w:cs="Arial"/>
                <w:sz w:val="16"/>
                <w:szCs w:val="16"/>
              </w:rPr>
              <w:t>detail assumptions and reactions</w:t>
            </w:r>
            <w:r>
              <w:rPr>
                <w:rFonts w:ascii="Tw Cen MT" w:hAnsi="Tw Cen MT" w:cs="Arial"/>
                <w:sz w:val="16"/>
                <w:szCs w:val="16"/>
              </w:rPr>
              <w:t xml:space="preserve"> to intercultural experiences,</w:t>
            </w:r>
            <w:r w:rsidRPr="00E321C9">
              <w:rPr>
                <w:rFonts w:ascii="Tw Cen MT" w:hAnsi="Tw Cen MT" w:cs="Arial"/>
                <w:sz w:val="16"/>
                <w:szCs w:val="16"/>
              </w:rPr>
              <w:t xml:space="preserve"> cultural identity, values</w:t>
            </w:r>
            <w:r w:rsidR="00920B03">
              <w:rPr>
                <w:rFonts w:ascii="Tw Cen MT" w:hAnsi="Tw Cen MT" w:cs="Arial"/>
                <w:sz w:val="16"/>
                <w:szCs w:val="16"/>
              </w:rPr>
              <w:t xml:space="preserve">, </w:t>
            </w:r>
            <w:r w:rsidR="00920B03">
              <w:rPr>
                <w:rFonts w:ascii="Tw Cen MT" w:hAnsi="Tw Cen MT" w:cs="Arial"/>
                <w:sz w:val="16"/>
                <w:szCs w:val="16"/>
              </w:rPr>
              <w:t>beliefs, practices.</w:t>
            </w:r>
          </w:p>
          <w:p w14:paraId="33619E9C" w14:textId="77777777" w:rsidR="00B773C3" w:rsidRPr="00F22770" w:rsidRDefault="00B773C3" w:rsidP="00126FF6">
            <w:pPr>
              <w:pStyle w:val="NoSpacing"/>
              <w:spacing w:before="40"/>
              <w:rPr>
                <w:rFonts w:ascii="Tw Cen MT" w:hAnsi="Tw Cen MT" w:cs="Arial"/>
                <w:sz w:val="16"/>
                <w:szCs w:val="16"/>
              </w:rPr>
            </w:pPr>
            <w:r w:rsidRPr="00F22770">
              <w:rPr>
                <w:rFonts w:ascii="Tw Cen MT" w:hAnsi="Tw Cen MT" w:cs="Arial"/>
                <w:sz w:val="16"/>
                <w:szCs w:val="16"/>
              </w:rPr>
              <w:t>Respo</w:t>
            </w:r>
            <w:r>
              <w:rPr>
                <w:rFonts w:ascii="Tw Cen MT" w:hAnsi="Tw Cen MT" w:cs="Arial"/>
                <w:sz w:val="16"/>
                <w:szCs w:val="16"/>
              </w:rPr>
              <w:t>n</w:t>
            </w:r>
            <w:r w:rsidRPr="00F22770">
              <w:rPr>
                <w:rFonts w:ascii="Tw Cen MT" w:hAnsi="Tw Cen MT" w:cs="Arial"/>
                <w:sz w:val="16"/>
                <w:szCs w:val="16"/>
              </w:rPr>
              <w:t xml:space="preserve">se </w:t>
            </w:r>
            <w:r>
              <w:rPr>
                <w:rFonts w:ascii="Tw Cen MT" w:hAnsi="Tw Cen MT" w:cs="Arial"/>
                <w:sz w:val="16"/>
                <w:szCs w:val="16"/>
              </w:rPr>
              <w:t>contains</w:t>
            </w:r>
            <w:r w:rsidRPr="00F22770">
              <w:rPr>
                <w:rFonts w:ascii="Tw Cen MT" w:hAnsi="Tw Cen MT" w:cs="Arial"/>
                <w:sz w:val="16"/>
                <w:szCs w:val="16"/>
              </w:rPr>
              <w:t xml:space="preserve"> </w:t>
            </w:r>
            <w:proofErr w:type="spellStart"/>
            <w:r w:rsidRPr="00F22770">
              <w:rPr>
                <w:rFonts w:ascii="Tw Cen MT" w:hAnsi="Tw Cen MT" w:cs="Arial"/>
                <w:sz w:val="16"/>
                <w:szCs w:val="16"/>
              </w:rPr>
              <w:t>generalised</w:t>
            </w:r>
            <w:proofErr w:type="spellEnd"/>
            <w:r w:rsidRPr="00F22770">
              <w:rPr>
                <w:rFonts w:ascii="Tw Cen MT" w:hAnsi="Tw Cen MT" w:cs="Arial"/>
                <w:sz w:val="16"/>
                <w:szCs w:val="16"/>
              </w:rPr>
              <w:t xml:space="preserve"> </w:t>
            </w:r>
            <w:proofErr w:type="gramStart"/>
            <w:r w:rsidRPr="00F22770">
              <w:rPr>
                <w:rFonts w:ascii="Tw Cen MT" w:hAnsi="Tw Cen MT" w:cs="Arial"/>
                <w:sz w:val="16"/>
                <w:szCs w:val="16"/>
              </w:rPr>
              <w:t>statements which</w:t>
            </w:r>
            <w:proofErr w:type="gramEnd"/>
            <w:r w:rsidRPr="00F22770">
              <w:rPr>
                <w:rFonts w:ascii="Tw Cen MT" w:hAnsi="Tw Cen MT" w:cs="Arial"/>
                <w:sz w:val="16"/>
                <w:szCs w:val="16"/>
              </w:rPr>
              <w:t xml:space="preserve"> assume all people have identical cultural practices.</w:t>
            </w:r>
          </w:p>
        </w:tc>
        <w:tc>
          <w:tcPr>
            <w:tcW w:w="894" w:type="pct"/>
            <w:gridSpan w:val="3"/>
          </w:tcPr>
          <w:p w14:paraId="430E97AB" w14:textId="77777777" w:rsidR="00B773C3" w:rsidRPr="00F22770" w:rsidRDefault="00B773C3" w:rsidP="00126FF6">
            <w:pPr>
              <w:spacing w:before="40" w:after="0" w:line="240" w:lineRule="auto"/>
              <w:rPr>
                <w:rFonts w:ascii="Tw Cen MT" w:hAnsi="Tw Cen MT" w:cs="Arial"/>
                <w:sz w:val="16"/>
                <w:szCs w:val="16"/>
              </w:rPr>
            </w:pPr>
            <w:r w:rsidRPr="008E37E0">
              <w:rPr>
                <w:rFonts w:ascii="Tw Cen MT" w:hAnsi="Tw Cen MT" w:cs="Arial"/>
                <w:b/>
                <w:sz w:val="16"/>
                <w:szCs w:val="16"/>
              </w:rPr>
              <w:t>Identifies reactions</w:t>
            </w:r>
            <w:r w:rsidRPr="009A15C1">
              <w:rPr>
                <w:rFonts w:ascii="Tw Cen MT" w:hAnsi="Tw Cen MT" w:cs="Arial"/>
                <w:sz w:val="16"/>
                <w:szCs w:val="16"/>
              </w:rPr>
              <w:t xml:space="preserve"> to intercultural experiences</w:t>
            </w:r>
            <w:r>
              <w:rPr>
                <w:rFonts w:ascii="Tw Cen MT" w:hAnsi="Tw Cen MT" w:cs="Arial"/>
                <w:sz w:val="16"/>
                <w:szCs w:val="16"/>
              </w:rPr>
              <w:t xml:space="preserve">, </w:t>
            </w:r>
            <w:r w:rsidRPr="00E321C9">
              <w:rPr>
                <w:rFonts w:ascii="Tw Cen MT" w:hAnsi="Tw Cen MT" w:cs="Arial"/>
                <w:sz w:val="16"/>
                <w:szCs w:val="16"/>
              </w:rPr>
              <w:t xml:space="preserve">cultural identity, values </w:t>
            </w:r>
            <w:r>
              <w:rPr>
                <w:rFonts w:ascii="Tw Cen MT" w:hAnsi="Tw Cen MT" w:cs="Arial"/>
                <w:sz w:val="16"/>
                <w:szCs w:val="16"/>
              </w:rPr>
              <w:t>and religious, food and other social practices;</w:t>
            </w:r>
          </w:p>
          <w:p w14:paraId="21DD6286" w14:textId="77777777" w:rsidR="00B773C3" w:rsidRPr="009A15C1" w:rsidRDefault="00B773C3" w:rsidP="00126FF6">
            <w:pPr>
              <w:spacing w:before="40" w:after="0" w:line="240" w:lineRule="auto"/>
              <w:rPr>
                <w:rFonts w:ascii="Tw Cen MT" w:hAnsi="Tw Cen MT" w:cs="Arial"/>
                <w:sz w:val="16"/>
                <w:szCs w:val="16"/>
              </w:rPr>
            </w:pPr>
            <w:r w:rsidRPr="00F22770">
              <w:rPr>
                <w:rFonts w:ascii="Tw Cen MT" w:hAnsi="Tw Cen MT" w:cs="Arial"/>
                <w:sz w:val="16"/>
                <w:szCs w:val="16"/>
              </w:rPr>
              <w:t xml:space="preserve">Little </w:t>
            </w:r>
            <w:r>
              <w:rPr>
                <w:rFonts w:ascii="Tw Cen MT" w:hAnsi="Tw Cen MT" w:cs="Arial"/>
                <w:sz w:val="16"/>
                <w:szCs w:val="16"/>
              </w:rPr>
              <w:t>reflection. Resp</w:t>
            </w:r>
            <w:r w:rsidRPr="00F22770">
              <w:rPr>
                <w:rFonts w:ascii="Tw Cen MT" w:hAnsi="Tw Cen MT" w:cs="Arial"/>
                <w:sz w:val="16"/>
                <w:szCs w:val="16"/>
              </w:rPr>
              <w:t>onses are a number of loosely connected statements with little elaboration or attempt to compare how cultural practices are expressed across cultures or reflect on own cultural practices and own learning.</w:t>
            </w:r>
          </w:p>
        </w:tc>
      </w:tr>
      <w:tr w:rsidR="00B773C3" w:rsidRPr="009A15C1" w14:paraId="74000F89" w14:textId="77777777" w:rsidTr="00120CC8">
        <w:trPr>
          <w:cantSplit/>
          <w:trHeight w:val="1111"/>
        </w:trPr>
        <w:tc>
          <w:tcPr>
            <w:tcW w:w="813" w:type="pct"/>
            <w:shd w:val="clear" w:color="auto" w:fill="D9D9D9" w:themeFill="background1" w:themeFillShade="D9"/>
          </w:tcPr>
          <w:p w14:paraId="7DA8BE3B" w14:textId="41135E37" w:rsidR="00B773C3" w:rsidRPr="008E37E0" w:rsidRDefault="00B773C3" w:rsidP="00126FF6">
            <w:pPr>
              <w:spacing w:before="40" w:after="0" w:line="240" w:lineRule="auto"/>
              <w:rPr>
                <w:sz w:val="16"/>
                <w:szCs w:val="16"/>
              </w:rPr>
            </w:pPr>
            <w:r w:rsidRPr="008E37E0">
              <w:rPr>
                <w:sz w:val="16"/>
                <w:szCs w:val="16"/>
              </w:rPr>
              <w:t>1.5.2 Reflect</w:t>
            </w:r>
            <w:r>
              <w:rPr>
                <w:sz w:val="16"/>
                <w:szCs w:val="16"/>
              </w:rPr>
              <w:t>ing</w:t>
            </w:r>
            <w:r w:rsidRPr="008E37E0">
              <w:rPr>
                <w:sz w:val="16"/>
                <w:szCs w:val="16"/>
              </w:rPr>
              <w:t xml:space="preserve"> on own identity, as a user and learner of Italian, through connecting obse</w:t>
            </w:r>
            <w:r>
              <w:rPr>
                <w:sz w:val="16"/>
                <w:szCs w:val="16"/>
              </w:rPr>
              <w:t>rv</w:t>
            </w:r>
            <w:r w:rsidR="00FF6008">
              <w:rPr>
                <w:sz w:val="16"/>
                <w:szCs w:val="16"/>
              </w:rPr>
              <w:t xml:space="preserve">ations made about experiences </w:t>
            </w:r>
          </w:p>
        </w:tc>
        <w:tc>
          <w:tcPr>
            <w:tcW w:w="821" w:type="pct"/>
            <w:gridSpan w:val="3"/>
          </w:tcPr>
          <w:p w14:paraId="4D96C91B" w14:textId="77777777" w:rsidR="00B773C3" w:rsidRPr="009A15C1" w:rsidRDefault="00B773C3" w:rsidP="00126FF6">
            <w:pPr>
              <w:spacing w:before="40" w:after="0" w:line="240" w:lineRule="auto"/>
              <w:rPr>
                <w:rFonts w:ascii="Tw Cen MT" w:eastAsia="SimSun" w:hAnsi="Tw Cen MT" w:cs="Arial"/>
                <w:sz w:val="16"/>
                <w:szCs w:val="16"/>
                <w:lang w:eastAsia="zh-CN"/>
              </w:rPr>
            </w:pPr>
            <w:r w:rsidRPr="008E37E0">
              <w:rPr>
                <w:rFonts w:ascii="Tw Cen MT" w:eastAsia="SimSun" w:hAnsi="Tw Cen MT" w:cs="Arial"/>
                <w:b/>
                <w:sz w:val="16"/>
                <w:szCs w:val="16"/>
                <w:lang w:eastAsia="zh-CN"/>
              </w:rPr>
              <w:t>Recognises and explains connections</w:t>
            </w:r>
            <w:r w:rsidRPr="009A15C1">
              <w:rPr>
                <w:rFonts w:ascii="Tw Cen MT" w:eastAsia="SimSun" w:hAnsi="Tw Cen MT" w:cs="Arial"/>
                <w:sz w:val="16"/>
                <w:szCs w:val="16"/>
                <w:lang w:eastAsia="zh-CN"/>
              </w:rPr>
              <w:t xml:space="preserve"> between own identity, values, beliefs, practices, and ideas, and those explored.</w:t>
            </w:r>
          </w:p>
          <w:p w14:paraId="2CADEB66" w14:textId="77777777" w:rsidR="00B773C3" w:rsidRPr="009A15C1" w:rsidRDefault="00B773C3" w:rsidP="00126FF6">
            <w:pPr>
              <w:spacing w:before="40" w:after="0" w:line="240" w:lineRule="auto"/>
              <w:rPr>
                <w:rFonts w:ascii="Tw Cen MT" w:hAnsi="Tw Cen MT" w:cs="Arial"/>
                <w:sz w:val="16"/>
                <w:szCs w:val="16"/>
              </w:rPr>
            </w:pPr>
          </w:p>
        </w:tc>
        <w:tc>
          <w:tcPr>
            <w:tcW w:w="823" w:type="pct"/>
            <w:gridSpan w:val="3"/>
          </w:tcPr>
          <w:p w14:paraId="272C72AF" w14:textId="77777777" w:rsidR="00B773C3" w:rsidRPr="003970B5" w:rsidRDefault="00B773C3" w:rsidP="00126FF6">
            <w:pPr>
              <w:spacing w:before="40" w:after="0" w:line="240" w:lineRule="auto"/>
              <w:rPr>
                <w:rFonts w:ascii="Tw Cen MT" w:eastAsia="SimSun" w:hAnsi="Tw Cen MT" w:cs="Arial"/>
                <w:sz w:val="16"/>
                <w:szCs w:val="16"/>
                <w:lang w:eastAsia="zh-CN"/>
              </w:rPr>
            </w:pPr>
            <w:r w:rsidRPr="008E37E0">
              <w:rPr>
                <w:rFonts w:ascii="Tw Cen MT" w:eastAsia="SimSun" w:hAnsi="Tw Cen MT" w:cs="Arial"/>
                <w:b/>
                <w:sz w:val="16"/>
                <w:szCs w:val="16"/>
                <w:lang w:eastAsia="zh-CN"/>
              </w:rPr>
              <w:t>Recognises and attempts to explain connections</w:t>
            </w:r>
            <w:r w:rsidRPr="009A15C1">
              <w:rPr>
                <w:rFonts w:ascii="Tw Cen MT" w:eastAsia="SimSun" w:hAnsi="Tw Cen MT" w:cs="Arial"/>
                <w:sz w:val="16"/>
                <w:szCs w:val="16"/>
                <w:lang w:eastAsia="zh-CN"/>
              </w:rPr>
              <w:t xml:space="preserve"> between own identity, values, beliefs, practices, and ideas, and those explored.</w:t>
            </w:r>
          </w:p>
        </w:tc>
        <w:tc>
          <w:tcPr>
            <w:tcW w:w="822" w:type="pct"/>
            <w:gridSpan w:val="3"/>
          </w:tcPr>
          <w:p w14:paraId="6F387A1D" w14:textId="77777777" w:rsidR="00B773C3" w:rsidRPr="009A15C1" w:rsidRDefault="00B773C3" w:rsidP="00126FF6">
            <w:pPr>
              <w:spacing w:before="40" w:after="0" w:line="240" w:lineRule="auto"/>
              <w:rPr>
                <w:rFonts w:ascii="Tw Cen MT" w:eastAsia="SimSun" w:hAnsi="Tw Cen MT" w:cs="Arial"/>
                <w:sz w:val="16"/>
                <w:szCs w:val="16"/>
                <w:lang w:eastAsia="zh-CN"/>
              </w:rPr>
            </w:pPr>
            <w:r w:rsidRPr="008E37E0">
              <w:rPr>
                <w:rFonts w:ascii="Tw Cen MT" w:eastAsia="SimSun" w:hAnsi="Tw Cen MT" w:cs="Arial"/>
                <w:b/>
                <w:sz w:val="16"/>
                <w:szCs w:val="16"/>
                <w:lang w:eastAsia="zh-CN"/>
              </w:rPr>
              <w:t>Recognises connections</w:t>
            </w:r>
            <w:r w:rsidRPr="009A15C1">
              <w:rPr>
                <w:rFonts w:ascii="Tw Cen MT" w:eastAsia="SimSun" w:hAnsi="Tw Cen MT" w:cs="Arial"/>
                <w:sz w:val="16"/>
                <w:szCs w:val="16"/>
                <w:lang w:eastAsia="zh-CN"/>
              </w:rPr>
              <w:t xml:space="preserve"> between own identity, values, beliefs, practices, and ideas, and those explored.</w:t>
            </w:r>
          </w:p>
          <w:p w14:paraId="64B1A2DE" w14:textId="77777777" w:rsidR="00B773C3" w:rsidRPr="009A15C1" w:rsidRDefault="00B773C3" w:rsidP="00126FF6">
            <w:pPr>
              <w:spacing w:before="40" w:after="0" w:line="240" w:lineRule="auto"/>
              <w:rPr>
                <w:rFonts w:ascii="Tw Cen MT" w:hAnsi="Tw Cen MT" w:cs="Arial"/>
                <w:sz w:val="16"/>
                <w:szCs w:val="16"/>
              </w:rPr>
            </w:pPr>
          </w:p>
        </w:tc>
        <w:tc>
          <w:tcPr>
            <w:tcW w:w="827" w:type="pct"/>
            <w:gridSpan w:val="3"/>
          </w:tcPr>
          <w:p w14:paraId="0DC21411" w14:textId="77777777" w:rsidR="00B773C3" w:rsidRPr="009A15C1" w:rsidRDefault="00B773C3" w:rsidP="00126FF6">
            <w:pPr>
              <w:spacing w:before="40" w:after="0" w:line="240" w:lineRule="auto"/>
              <w:rPr>
                <w:rFonts w:ascii="Tw Cen MT" w:eastAsia="SimSun" w:hAnsi="Tw Cen MT" w:cs="Arial"/>
                <w:sz w:val="16"/>
                <w:szCs w:val="16"/>
                <w:lang w:eastAsia="zh-CN"/>
              </w:rPr>
            </w:pPr>
            <w:r w:rsidRPr="008E37E0">
              <w:rPr>
                <w:rFonts w:ascii="Tw Cen MT" w:eastAsia="SimSun" w:hAnsi="Tw Cen MT" w:cs="Arial"/>
                <w:b/>
                <w:sz w:val="16"/>
                <w:szCs w:val="16"/>
                <w:lang w:eastAsia="zh-CN"/>
              </w:rPr>
              <w:t>Attempts to make connections</w:t>
            </w:r>
            <w:r w:rsidRPr="009A15C1">
              <w:rPr>
                <w:rFonts w:ascii="Tw Cen MT" w:eastAsia="SimSun" w:hAnsi="Tw Cen MT" w:cs="Arial"/>
                <w:sz w:val="16"/>
                <w:szCs w:val="16"/>
                <w:lang w:eastAsia="zh-CN"/>
              </w:rPr>
              <w:t xml:space="preserve"> between own identity, values, beliefs, practices, and ideas, and those explored.</w:t>
            </w:r>
          </w:p>
          <w:p w14:paraId="6988757D" w14:textId="77777777" w:rsidR="00B773C3" w:rsidRPr="009A15C1" w:rsidRDefault="00B773C3" w:rsidP="00126FF6">
            <w:pPr>
              <w:spacing w:before="40" w:after="0" w:line="240" w:lineRule="auto"/>
              <w:rPr>
                <w:rFonts w:ascii="Tw Cen MT" w:hAnsi="Tw Cen MT" w:cs="Arial"/>
                <w:sz w:val="16"/>
                <w:szCs w:val="16"/>
              </w:rPr>
            </w:pPr>
          </w:p>
        </w:tc>
        <w:tc>
          <w:tcPr>
            <w:tcW w:w="894" w:type="pct"/>
            <w:gridSpan w:val="3"/>
          </w:tcPr>
          <w:p w14:paraId="331027C9" w14:textId="77777777" w:rsidR="00B773C3" w:rsidRPr="009A15C1" w:rsidRDefault="00B773C3" w:rsidP="00126FF6">
            <w:pPr>
              <w:spacing w:before="40" w:after="0" w:line="240" w:lineRule="auto"/>
              <w:rPr>
                <w:rFonts w:ascii="Tw Cen MT" w:eastAsia="SimSun" w:hAnsi="Tw Cen MT" w:cs="Arial"/>
                <w:sz w:val="16"/>
                <w:szCs w:val="16"/>
                <w:lang w:eastAsia="zh-CN"/>
              </w:rPr>
            </w:pPr>
            <w:r w:rsidRPr="008E37E0">
              <w:rPr>
                <w:rFonts w:ascii="Tw Cen MT" w:eastAsia="SimSun" w:hAnsi="Tw Cen MT" w:cs="Arial"/>
                <w:b/>
                <w:sz w:val="16"/>
                <w:szCs w:val="16"/>
                <w:lang w:eastAsia="zh-CN"/>
              </w:rPr>
              <w:t>Demonstrates difficulty making connections</w:t>
            </w:r>
            <w:r w:rsidRPr="009A15C1">
              <w:rPr>
                <w:rFonts w:ascii="Tw Cen MT" w:eastAsia="SimSun" w:hAnsi="Tw Cen MT" w:cs="Arial"/>
                <w:sz w:val="16"/>
                <w:szCs w:val="16"/>
                <w:lang w:eastAsia="zh-CN"/>
              </w:rPr>
              <w:t xml:space="preserve"> between own identity, values, beliefs, practices, and ideas, and those explored.</w:t>
            </w:r>
          </w:p>
          <w:p w14:paraId="0DD308AA" w14:textId="77777777" w:rsidR="00B773C3" w:rsidRPr="009A15C1" w:rsidRDefault="00B773C3" w:rsidP="00126FF6">
            <w:pPr>
              <w:spacing w:before="40" w:after="0" w:line="240" w:lineRule="auto"/>
              <w:rPr>
                <w:rFonts w:ascii="Tw Cen MT" w:hAnsi="Tw Cen MT" w:cs="Arial"/>
                <w:sz w:val="16"/>
                <w:szCs w:val="16"/>
              </w:rPr>
            </w:pPr>
          </w:p>
        </w:tc>
      </w:tr>
      <w:tr w:rsidR="00C47FA9" w:rsidRPr="009A15C1" w14:paraId="7DE1F41D" w14:textId="77777777" w:rsidTr="00120CC8">
        <w:trPr>
          <w:cantSplit/>
          <w:trHeight w:val="1111"/>
        </w:trPr>
        <w:tc>
          <w:tcPr>
            <w:tcW w:w="813" w:type="pct"/>
            <w:shd w:val="clear" w:color="auto" w:fill="D9D9D9" w:themeFill="background1" w:themeFillShade="D9"/>
          </w:tcPr>
          <w:p w14:paraId="46873563" w14:textId="62122131" w:rsidR="00C47FA9" w:rsidRPr="008E37E0" w:rsidRDefault="00486D86" w:rsidP="00C47FA9">
            <w:pPr>
              <w:spacing w:before="40" w:after="0" w:line="240" w:lineRule="auto"/>
              <w:rPr>
                <w:sz w:val="16"/>
                <w:szCs w:val="16"/>
              </w:rPr>
            </w:pPr>
            <w:r>
              <w:rPr>
                <w:sz w:val="16"/>
                <w:szCs w:val="16"/>
              </w:rPr>
              <w:t xml:space="preserve">Expression </w:t>
            </w:r>
          </w:p>
        </w:tc>
        <w:tc>
          <w:tcPr>
            <w:tcW w:w="821" w:type="pct"/>
            <w:gridSpan w:val="3"/>
          </w:tcPr>
          <w:p w14:paraId="62E1151E" w14:textId="77777777" w:rsidR="00C47FA9" w:rsidRPr="00486D86" w:rsidRDefault="00C47FA9" w:rsidP="00486D86">
            <w:pPr>
              <w:spacing w:before="40" w:after="40"/>
              <w:rPr>
                <w:rFonts w:ascii="Tw Cen MT" w:hAnsi="Tw Cen MT" w:cs="Arial"/>
                <w:sz w:val="16"/>
                <w:szCs w:val="16"/>
              </w:rPr>
            </w:pPr>
            <w:r w:rsidRPr="00486D86">
              <w:rPr>
                <w:rFonts w:ascii="Tw Cen MT" w:hAnsi="Tw Cen MT" w:cs="Arial"/>
                <w:sz w:val="16"/>
                <w:szCs w:val="16"/>
              </w:rPr>
              <w:t xml:space="preserve">English expression and spelling are correct and ideas are </w:t>
            </w:r>
            <w:proofErr w:type="gramStart"/>
            <w:r w:rsidRPr="00486D86">
              <w:rPr>
                <w:rFonts w:ascii="Tw Cen MT" w:hAnsi="Tw Cen MT" w:cs="Arial"/>
                <w:sz w:val="16"/>
                <w:szCs w:val="16"/>
              </w:rPr>
              <w:t>well-articulated</w:t>
            </w:r>
            <w:proofErr w:type="gramEnd"/>
            <w:r w:rsidRPr="00486D86">
              <w:rPr>
                <w:rFonts w:ascii="Tw Cen MT" w:hAnsi="Tw Cen MT" w:cs="Arial"/>
                <w:sz w:val="16"/>
                <w:szCs w:val="16"/>
              </w:rPr>
              <w:t>.</w:t>
            </w:r>
          </w:p>
          <w:p w14:paraId="7CBB58DA" w14:textId="6600CB6B" w:rsidR="00C47FA9" w:rsidRPr="00486D86" w:rsidRDefault="00C47FA9" w:rsidP="00486D86">
            <w:pPr>
              <w:spacing w:before="40" w:after="40"/>
              <w:rPr>
                <w:rFonts w:ascii="Tw Cen MT" w:hAnsi="Tw Cen MT" w:cs="Arial"/>
                <w:sz w:val="16"/>
                <w:szCs w:val="16"/>
              </w:rPr>
            </w:pPr>
            <w:r w:rsidRPr="00486D86">
              <w:rPr>
                <w:rFonts w:ascii="Tw Cen MT" w:hAnsi="Tw Cen MT" w:cs="Arial"/>
                <w:sz w:val="16"/>
                <w:szCs w:val="16"/>
              </w:rPr>
              <w:t>Text is in paragraphs and follows essay structure</w:t>
            </w:r>
          </w:p>
          <w:p w14:paraId="4C17FE37" w14:textId="7BED12DC" w:rsidR="00C47FA9" w:rsidRPr="00486D86" w:rsidRDefault="00C47FA9" w:rsidP="00486D86">
            <w:pPr>
              <w:spacing w:before="40" w:after="40"/>
              <w:rPr>
                <w:rFonts w:ascii="Tw Cen MT" w:hAnsi="Tw Cen MT" w:cs="Arial"/>
                <w:sz w:val="16"/>
                <w:szCs w:val="16"/>
              </w:rPr>
            </w:pPr>
            <w:r w:rsidRPr="00486D86">
              <w:rPr>
                <w:rFonts w:ascii="Tw Cen MT" w:hAnsi="Tw Cen MT" w:cs="Arial"/>
                <w:sz w:val="16"/>
                <w:szCs w:val="16"/>
              </w:rPr>
              <w:t>Excellent range of conjunctions used.</w:t>
            </w:r>
          </w:p>
        </w:tc>
        <w:tc>
          <w:tcPr>
            <w:tcW w:w="823" w:type="pct"/>
            <w:gridSpan w:val="3"/>
          </w:tcPr>
          <w:p w14:paraId="1B027C09" w14:textId="5176B5FD" w:rsidR="00C47FA9" w:rsidRPr="00486D86" w:rsidRDefault="00C47FA9" w:rsidP="00486D86">
            <w:pPr>
              <w:spacing w:before="40" w:after="40" w:line="240" w:lineRule="auto"/>
              <w:rPr>
                <w:rFonts w:ascii="Tw Cen MT" w:hAnsi="Tw Cen MT" w:cs="Arial"/>
                <w:sz w:val="16"/>
                <w:szCs w:val="16"/>
              </w:rPr>
            </w:pPr>
            <w:r w:rsidRPr="00486D86">
              <w:rPr>
                <w:rFonts w:ascii="Tw Cen MT" w:hAnsi="Tw Cen MT" w:cs="Arial"/>
                <w:sz w:val="16"/>
                <w:szCs w:val="16"/>
              </w:rPr>
              <w:t xml:space="preserve">English expression and spelling are mostly correct and ideas are </w:t>
            </w:r>
            <w:proofErr w:type="gramStart"/>
            <w:r w:rsidRPr="00486D86">
              <w:rPr>
                <w:rFonts w:ascii="Tw Cen MT" w:hAnsi="Tw Cen MT" w:cs="Arial"/>
                <w:sz w:val="16"/>
                <w:szCs w:val="16"/>
              </w:rPr>
              <w:t>well-articulated</w:t>
            </w:r>
            <w:proofErr w:type="gramEnd"/>
            <w:r w:rsidRPr="00486D86">
              <w:rPr>
                <w:rFonts w:ascii="Tw Cen MT" w:hAnsi="Tw Cen MT" w:cs="Arial"/>
                <w:sz w:val="16"/>
                <w:szCs w:val="16"/>
              </w:rPr>
              <w:t>.</w:t>
            </w:r>
          </w:p>
          <w:p w14:paraId="495D2EEC" w14:textId="275AB3AD" w:rsidR="00C47FA9" w:rsidRPr="00486D86" w:rsidRDefault="00C47FA9" w:rsidP="00486D86">
            <w:pPr>
              <w:spacing w:before="40" w:after="40"/>
              <w:rPr>
                <w:rFonts w:ascii="Tw Cen MT" w:hAnsi="Tw Cen MT" w:cs="Arial"/>
                <w:sz w:val="16"/>
                <w:szCs w:val="16"/>
              </w:rPr>
            </w:pPr>
            <w:r w:rsidRPr="00486D86">
              <w:rPr>
                <w:rFonts w:ascii="Tw Cen MT" w:hAnsi="Tw Cen MT" w:cs="Arial"/>
                <w:sz w:val="16"/>
                <w:szCs w:val="16"/>
              </w:rPr>
              <w:t>Text is in paragraphs and mostly follows essay structure</w:t>
            </w:r>
          </w:p>
          <w:p w14:paraId="4F80695C" w14:textId="4FAEB1F0" w:rsidR="00C47FA9" w:rsidRPr="00486D86" w:rsidRDefault="00C47FA9" w:rsidP="00486D86">
            <w:pPr>
              <w:spacing w:before="40" w:after="40" w:line="240" w:lineRule="auto"/>
              <w:rPr>
                <w:rFonts w:ascii="Tw Cen MT" w:eastAsia="SimSun" w:hAnsi="Tw Cen MT" w:cs="Arial"/>
                <w:sz w:val="16"/>
                <w:szCs w:val="16"/>
                <w:lang w:eastAsia="zh-CN"/>
              </w:rPr>
            </w:pPr>
            <w:r w:rsidRPr="00486D86">
              <w:rPr>
                <w:rFonts w:ascii="Tw Cen MT" w:hAnsi="Tw Cen MT" w:cs="Arial"/>
                <w:sz w:val="16"/>
                <w:szCs w:val="16"/>
              </w:rPr>
              <w:t>Good range of conjunctions used.</w:t>
            </w:r>
          </w:p>
        </w:tc>
        <w:tc>
          <w:tcPr>
            <w:tcW w:w="822" w:type="pct"/>
            <w:gridSpan w:val="3"/>
          </w:tcPr>
          <w:p w14:paraId="3307B353" w14:textId="5A614481" w:rsidR="00C47FA9" w:rsidRPr="00486D86" w:rsidRDefault="00C47FA9" w:rsidP="00486D86">
            <w:pPr>
              <w:spacing w:before="40" w:after="40" w:line="240" w:lineRule="auto"/>
              <w:rPr>
                <w:rFonts w:ascii="Tw Cen MT" w:hAnsi="Tw Cen MT" w:cs="Arial"/>
                <w:sz w:val="16"/>
                <w:szCs w:val="16"/>
              </w:rPr>
            </w:pPr>
            <w:r w:rsidRPr="00486D86">
              <w:rPr>
                <w:rFonts w:ascii="Tw Cen MT" w:hAnsi="Tw Cen MT" w:cs="Arial"/>
                <w:sz w:val="16"/>
                <w:szCs w:val="16"/>
              </w:rPr>
              <w:t xml:space="preserve">English expression and spelling are generally correct and ideas are generally </w:t>
            </w:r>
            <w:r w:rsidR="00486D86">
              <w:rPr>
                <w:rFonts w:ascii="Tw Cen MT" w:hAnsi="Tw Cen MT" w:cs="Arial"/>
                <w:sz w:val="16"/>
                <w:szCs w:val="16"/>
              </w:rPr>
              <w:t>clear.</w:t>
            </w:r>
          </w:p>
          <w:p w14:paraId="497744A1" w14:textId="1577EAA4" w:rsidR="00C47FA9" w:rsidRPr="00486D86" w:rsidRDefault="00C47FA9" w:rsidP="00486D86">
            <w:pPr>
              <w:spacing w:before="40" w:after="40"/>
              <w:rPr>
                <w:rFonts w:ascii="Tw Cen MT" w:hAnsi="Tw Cen MT" w:cs="Arial"/>
                <w:sz w:val="16"/>
                <w:szCs w:val="16"/>
              </w:rPr>
            </w:pPr>
            <w:r w:rsidRPr="00486D86">
              <w:rPr>
                <w:rFonts w:ascii="Tw Cen MT" w:hAnsi="Tw Cen MT" w:cs="Arial"/>
                <w:sz w:val="16"/>
                <w:szCs w:val="16"/>
              </w:rPr>
              <w:t>Text follows essay structure. Paragraphing needs attention.</w:t>
            </w:r>
          </w:p>
          <w:p w14:paraId="0C56BF0C" w14:textId="70A9E952" w:rsidR="00C47FA9" w:rsidRPr="00486D86" w:rsidRDefault="00C47FA9" w:rsidP="00486D86">
            <w:pPr>
              <w:spacing w:before="40" w:after="40" w:line="240" w:lineRule="auto"/>
              <w:rPr>
                <w:rFonts w:ascii="Tw Cen MT" w:eastAsia="SimSun" w:hAnsi="Tw Cen MT" w:cs="Arial"/>
                <w:sz w:val="16"/>
                <w:szCs w:val="16"/>
                <w:lang w:eastAsia="zh-CN"/>
              </w:rPr>
            </w:pPr>
            <w:r w:rsidRPr="00486D86">
              <w:rPr>
                <w:rFonts w:ascii="Tw Cen MT" w:hAnsi="Tw Cen MT" w:cs="Arial"/>
                <w:sz w:val="16"/>
                <w:szCs w:val="16"/>
              </w:rPr>
              <w:t>Some appropriate conjunctions used.</w:t>
            </w:r>
          </w:p>
        </w:tc>
        <w:tc>
          <w:tcPr>
            <w:tcW w:w="827" w:type="pct"/>
            <w:gridSpan w:val="3"/>
          </w:tcPr>
          <w:p w14:paraId="4FF783E2" w14:textId="4BC9D232" w:rsidR="00C47FA9" w:rsidRPr="00486D86" w:rsidRDefault="00C47FA9" w:rsidP="00486D86">
            <w:pPr>
              <w:spacing w:before="40" w:after="40" w:line="240" w:lineRule="auto"/>
              <w:rPr>
                <w:rFonts w:ascii="Tw Cen MT" w:hAnsi="Tw Cen MT" w:cs="Arial"/>
                <w:sz w:val="16"/>
                <w:szCs w:val="16"/>
              </w:rPr>
            </w:pPr>
            <w:r w:rsidRPr="00486D86">
              <w:rPr>
                <w:rFonts w:ascii="Tw Cen MT" w:hAnsi="Tw Cen MT" w:cs="Arial"/>
                <w:sz w:val="16"/>
                <w:szCs w:val="16"/>
              </w:rPr>
              <w:t xml:space="preserve">English expression and spelling are </w:t>
            </w:r>
            <w:r w:rsidR="00486D86">
              <w:rPr>
                <w:rFonts w:ascii="Tw Cen MT" w:hAnsi="Tw Cen MT" w:cs="Arial"/>
                <w:sz w:val="16"/>
                <w:szCs w:val="16"/>
              </w:rPr>
              <w:t>frequently</w:t>
            </w:r>
            <w:r w:rsidRPr="00486D86">
              <w:rPr>
                <w:rFonts w:ascii="Tw Cen MT" w:hAnsi="Tw Cen MT" w:cs="Arial"/>
                <w:sz w:val="16"/>
                <w:szCs w:val="16"/>
              </w:rPr>
              <w:t xml:space="preserve"> </w:t>
            </w:r>
            <w:r w:rsidR="00486D86">
              <w:rPr>
                <w:rFonts w:ascii="Tw Cen MT" w:hAnsi="Tw Cen MT" w:cs="Arial"/>
                <w:sz w:val="16"/>
                <w:szCs w:val="16"/>
              </w:rPr>
              <w:t>in</w:t>
            </w:r>
            <w:r w:rsidRPr="00486D86">
              <w:rPr>
                <w:rFonts w:ascii="Tw Cen MT" w:hAnsi="Tw Cen MT" w:cs="Arial"/>
                <w:sz w:val="16"/>
                <w:szCs w:val="16"/>
              </w:rPr>
              <w:t xml:space="preserve">correct </w:t>
            </w:r>
            <w:r w:rsidR="00486D86">
              <w:rPr>
                <w:rFonts w:ascii="Tw Cen MT" w:hAnsi="Tw Cen MT" w:cs="Arial"/>
                <w:sz w:val="16"/>
                <w:szCs w:val="16"/>
              </w:rPr>
              <w:t>and may impede meaning.</w:t>
            </w:r>
          </w:p>
          <w:p w14:paraId="658B5A1A" w14:textId="47E7D5B7" w:rsidR="00C47FA9" w:rsidRPr="00486D86" w:rsidRDefault="00486D86" w:rsidP="00486D86">
            <w:pPr>
              <w:spacing w:before="40" w:after="40"/>
              <w:rPr>
                <w:rFonts w:ascii="Tw Cen MT" w:hAnsi="Tw Cen MT" w:cs="Arial"/>
                <w:sz w:val="16"/>
                <w:szCs w:val="16"/>
              </w:rPr>
            </w:pPr>
            <w:r>
              <w:rPr>
                <w:rFonts w:ascii="Tw Cen MT" w:hAnsi="Tw Cen MT" w:cs="Arial"/>
                <w:sz w:val="16"/>
                <w:szCs w:val="16"/>
              </w:rPr>
              <w:t>Attempts to follow essay</w:t>
            </w:r>
            <w:r w:rsidR="00C47FA9" w:rsidRPr="00486D86">
              <w:rPr>
                <w:rFonts w:ascii="Tw Cen MT" w:hAnsi="Tw Cen MT" w:cs="Arial"/>
                <w:sz w:val="16"/>
                <w:szCs w:val="16"/>
              </w:rPr>
              <w:t xml:space="preserve"> structure. No evidence of paragraphing </w:t>
            </w:r>
          </w:p>
          <w:p w14:paraId="76EBF3EA" w14:textId="380BB86B" w:rsidR="00C47FA9" w:rsidRPr="00486D86" w:rsidRDefault="00486D86" w:rsidP="00486D86">
            <w:pPr>
              <w:spacing w:before="40" w:after="40" w:line="240" w:lineRule="auto"/>
              <w:rPr>
                <w:rFonts w:ascii="Tw Cen MT" w:eastAsia="SimSun" w:hAnsi="Tw Cen MT" w:cs="Arial"/>
                <w:sz w:val="16"/>
                <w:szCs w:val="16"/>
                <w:lang w:eastAsia="zh-CN"/>
              </w:rPr>
            </w:pPr>
            <w:r>
              <w:rPr>
                <w:rFonts w:ascii="Tw Cen MT" w:hAnsi="Tw Cen MT" w:cs="Arial"/>
                <w:sz w:val="16"/>
                <w:szCs w:val="16"/>
              </w:rPr>
              <w:t>Attempts to use s</w:t>
            </w:r>
            <w:r w:rsidR="00C47FA9" w:rsidRPr="00486D86">
              <w:rPr>
                <w:rFonts w:ascii="Tw Cen MT" w:hAnsi="Tw Cen MT" w:cs="Arial"/>
                <w:sz w:val="16"/>
                <w:szCs w:val="16"/>
              </w:rPr>
              <w:t>ome appropriate conjunctions</w:t>
            </w:r>
            <w:r>
              <w:rPr>
                <w:rFonts w:ascii="Tw Cen MT" w:hAnsi="Tw Cen MT" w:cs="Arial"/>
                <w:sz w:val="16"/>
                <w:szCs w:val="16"/>
              </w:rPr>
              <w:t>.</w:t>
            </w:r>
          </w:p>
        </w:tc>
        <w:tc>
          <w:tcPr>
            <w:tcW w:w="894" w:type="pct"/>
            <w:gridSpan w:val="3"/>
          </w:tcPr>
          <w:p w14:paraId="091CD4FE" w14:textId="7A9ACB77" w:rsidR="00C47FA9" w:rsidRPr="00486D86" w:rsidRDefault="00C47FA9" w:rsidP="00486D86">
            <w:pPr>
              <w:spacing w:before="40" w:after="40" w:line="240" w:lineRule="auto"/>
              <w:rPr>
                <w:rFonts w:ascii="Tw Cen MT" w:hAnsi="Tw Cen MT" w:cs="Arial"/>
                <w:sz w:val="16"/>
                <w:szCs w:val="16"/>
              </w:rPr>
            </w:pPr>
            <w:r w:rsidRPr="00486D86">
              <w:rPr>
                <w:rFonts w:ascii="Tw Cen MT" w:hAnsi="Tw Cen MT" w:cs="Arial"/>
                <w:sz w:val="16"/>
                <w:szCs w:val="16"/>
              </w:rPr>
              <w:t xml:space="preserve">There are many grammatical /spelling </w:t>
            </w:r>
            <w:proofErr w:type="gramStart"/>
            <w:r w:rsidRPr="00486D86">
              <w:rPr>
                <w:rFonts w:ascii="Tw Cen MT" w:hAnsi="Tw Cen MT" w:cs="Arial"/>
                <w:sz w:val="16"/>
                <w:szCs w:val="16"/>
              </w:rPr>
              <w:t>errors</w:t>
            </w:r>
            <w:r w:rsidR="00486D86">
              <w:rPr>
                <w:rFonts w:ascii="Tw Cen MT" w:hAnsi="Tw Cen MT" w:cs="Arial"/>
                <w:sz w:val="16"/>
                <w:szCs w:val="16"/>
              </w:rPr>
              <w:t xml:space="preserve"> which</w:t>
            </w:r>
            <w:proofErr w:type="gramEnd"/>
            <w:r w:rsidR="00486D86">
              <w:rPr>
                <w:rFonts w:ascii="Tw Cen MT" w:hAnsi="Tw Cen MT" w:cs="Arial"/>
                <w:sz w:val="16"/>
                <w:szCs w:val="16"/>
              </w:rPr>
              <w:t xml:space="preserve"> frequently impede meaning.</w:t>
            </w:r>
          </w:p>
          <w:p w14:paraId="20FF0877" w14:textId="25D69DCB" w:rsidR="00C47FA9" w:rsidRPr="00486D86" w:rsidRDefault="00C47FA9" w:rsidP="00486D86">
            <w:pPr>
              <w:spacing w:before="40" w:after="40" w:line="240" w:lineRule="auto"/>
              <w:rPr>
                <w:rFonts w:ascii="Tw Cen MT" w:hAnsi="Tw Cen MT" w:cs="Arial"/>
                <w:sz w:val="16"/>
                <w:szCs w:val="16"/>
              </w:rPr>
            </w:pPr>
            <w:r w:rsidRPr="00486D86">
              <w:rPr>
                <w:rFonts w:ascii="Tw Cen MT" w:hAnsi="Tw Cen MT" w:cs="Arial"/>
                <w:sz w:val="16"/>
                <w:szCs w:val="16"/>
              </w:rPr>
              <w:t>Text resembles a collection of loosely connected</w:t>
            </w:r>
            <w:r w:rsidR="00486D86">
              <w:rPr>
                <w:rFonts w:ascii="Tw Cen MT" w:hAnsi="Tw Cen MT" w:cs="Arial"/>
                <w:sz w:val="16"/>
                <w:szCs w:val="16"/>
              </w:rPr>
              <w:t xml:space="preserve"> </w:t>
            </w:r>
            <w:proofErr w:type="gramStart"/>
            <w:r w:rsidR="00486D86">
              <w:rPr>
                <w:rFonts w:ascii="Tw Cen MT" w:hAnsi="Tw Cen MT" w:cs="Arial"/>
                <w:sz w:val="16"/>
                <w:szCs w:val="16"/>
              </w:rPr>
              <w:t xml:space="preserve">sentences </w:t>
            </w:r>
            <w:r w:rsidRPr="00486D86">
              <w:rPr>
                <w:rFonts w:ascii="Tw Cen MT" w:hAnsi="Tw Cen MT" w:cs="Arial"/>
                <w:sz w:val="16"/>
                <w:szCs w:val="16"/>
              </w:rPr>
              <w:t>which</w:t>
            </w:r>
            <w:proofErr w:type="gramEnd"/>
            <w:r w:rsidRPr="00486D86">
              <w:rPr>
                <w:rFonts w:ascii="Tw Cen MT" w:hAnsi="Tw Cen MT" w:cs="Arial"/>
                <w:sz w:val="16"/>
                <w:szCs w:val="16"/>
              </w:rPr>
              <w:t xml:space="preserve"> lack cohesion.</w:t>
            </w:r>
          </w:p>
          <w:p w14:paraId="54F95FED" w14:textId="44BAAE7F" w:rsidR="00C47FA9" w:rsidRPr="00486D86" w:rsidRDefault="00C47FA9" w:rsidP="00486D86">
            <w:pPr>
              <w:spacing w:before="40" w:after="40" w:line="240" w:lineRule="auto"/>
              <w:rPr>
                <w:rFonts w:ascii="Tw Cen MT" w:eastAsia="SimSun" w:hAnsi="Tw Cen MT" w:cs="Arial"/>
                <w:sz w:val="16"/>
                <w:szCs w:val="16"/>
                <w:lang w:eastAsia="zh-CN"/>
              </w:rPr>
            </w:pPr>
            <w:r w:rsidRPr="00486D86">
              <w:rPr>
                <w:rFonts w:ascii="Tw Cen MT" w:hAnsi="Tw Cen MT" w:cs="Arial"/>
                <w:sz w:val="16"/>
                <w:szCs w:val="16"/>
              </w:rPr>
              <w:t>Few and/or inappropriate conjunctions are used</w:t>
            </w:r>
          </w:p>
        </w:tc>
      </w:tr>
      <w:tr w:rsidR="00B773C3" w:rsidRPr="00A6068B" w14:paraId="685DDB22" w14:textId="77777777" w:rsidTr="00120CC8">
        <w:trPr>
          <w:cantSplit/>
          <w:trHeight w:val="70"/>
        </w:trPr>
        <w:tc>
          <w:tcPr>
            <w:tcW w:w="813" w:type="pct"/>
            <w:tcBorders>
              <w:bottom w:val="single" w:sz="4" w:space="0" w:color="auto"/>
            </w:tcBorders>
            <w:shd w:val="clear" w:color="auto" w:fill="A6A6A6" w:themeFill="background1" w:themeFillShade="A6"/>
          </w:tcPr>
          <w:p w14:paraId="4160FA4C" w14:textId="77777777" w:rsidR="00B773C3" w:rsidRPr="00A6068B" w:rsidRDefault="00B773C3" w:rsidP="00126FF6">
            <w:pPr>
              <w:spacing w:before="40" w:after="0" w:line="240" w:lineRule="auto"/>
              <w:rPr>
                <w:sz w:val="4"/>
                <w:szCs w:val="4"/>
              </w:rPr>
            </w:pPr>
          </w:p>
        </w:tc>
        <w:tc>
          <w:tcPr>
            <w:tcW w:w="821" w:type="pct"/>
            <w:gridSpan w:val="3"/>
            <w:tcBorders>
              <w:bottom w:val="single" w:sz="4" w:space="0" w:color="auto"/>
            </w:tcBorders>
            <w:shd w:val="clear" w:color="auto" w:fill="A6A6A6" w:themeFill="background1" w:themeFillShade="A6"/>
          </w:tcPr>
          <w:p w14:paraId="406F1571" w14:textId="77777777" w:rsidR="00B773C3" w:rsidRPr="00A6068B" w:rsidRDefault="00B773C3" w:rsidP="00126FF6">
            <w:pPr>
              <w:spacing w:before="40" w:after="0" w:line="240" w:lineRule="auto"/>
              <w:rPr>
                <w:rFonts w:ascii="Tw Cen MT" w:eastAsia="SimSun" w:hAnsi="Tw Cen MT" w:cs="Arial"/>
                <w:sz w:val="4"/>
                <w:szCs w:val="4"/>
                <w:lang w:eastAsia="zh-CN"/>
              </w:rPr>
            </w:pPr>
          </w:p>
        </w:tc>
        <w:tc>
          <w:tcPr>
            <w:tcW w:w="823" w:type="pct"/>
            <w:gridSpan w:val="3"/>
            <w:tcBorders>
              <w:bottom w:val="single" w:sz="4" w:space="0" w:color="auto"/>
            </w:tcBorders>
            <w:shd w:val="clear" w:color="auto" w:fill="A6A6A6" w:themeFill="background1" w:themeFillShade="A6"/>
          </w:tcPr>
          <w:p w14:paraId="0096761B" w14:textId="77777777" w:rsidR="00B773C3" w:rsidRPr="00A6068B" w:rsidRDefault="00B773C3" w:rsidP="00126FF6">
            <w:pPr>
              <w:spacing w:before="40" w:after="0" w:line="240" w:lineRule="auto"/>
              <w:rPr>
                <w:rFonts w:ascii="Tw Cen MT" w:eastAsia="SimSun" w:hAnsi="Tw Cen MT" w:cs="Arial"/>
                <w:sz w:val="4"/>
                <w:szCs w:val="4"/>
                <w:lang w:eastAsia="zh-CN"/>
              </w:rPr>
            </w:pPr>
          </w:p>
        </w:tc>
        <w:tc>
          <w:tcPr>
            <w:tcW w:w="822" w:type="pct"/>
            <w:gridSpan w:val="3"/>
            <w:tcBorders>
              <w:bottom w:val="single" w:sz="4" w:space="0" w:color="auto"/>
            </w:tcBorders>
            <w:shd w:val="clear" w:color="auto" w:fill="A6A6A6" w:themeFill="background1" w:themeFillShade="A6"/>
          </w:tcPr>
          <w:p w14:paraId="273DAC6C" w14:textId="77777777" w:rsidR="00B773C3" w:rsidRPr="00A6068B" w:rsidRDefault="00B773C3" w:rsidP="00126FF6">
            <w:pPr>
              <w:spacing w:before="40" w:after="0" w:line="240" w:lineRule="auto"/>
              <w:rPr>
                <w:rFonts w:ascii="Tw Cen MT" w:eastAsia="SimSun" w:hAnsi="Tw Cen MT" w:cs="Arial"/>
                <w:sz w:val="4"/>
                <w:szCs w:val="4"/>
                <w:lang w:eastAsia="zh-CN"/>
              </w:rPr>
            </w:pPr>
          </w:p>
        </w:tc>
        <w:tc>
          <w:tcPr>
            <w:tcW w:w="827" w:type="pct"/>
            <w:gridSpan w:val="3"/>
            <w:tcBorders>
              <w:bottom w:val="single" w:sz="4" w:space="0" w:color="auto"/>
            </w:tcBorders>
            <w:shd w:val="clear" w:color="auto" w:fill="A6A6A6" w:themeFill="background1" w:themeFillShade="A6"/>
          </w:tcPr>
          <w:p w14:paraId="040C7113" w14:textId="77777777" w:rsidR="00B773C3" w:rsidRPr="00A6068B" w:rsidRDefault="00B773C3" w:rsidP="00126FF6">
            <w:pPr>
              <w:spacing w:before="40" w:after="0" w:line="240" w:lineRule="auto"/>
              <w:rPr>
                <w:rFonts w:ascii="Tw Cen MT" w:eastAsia="SimSun" w:hAnsi="Tw Cen MT" w:cs="Arial"/>
                <w:sz w:val="4"/>
                <w:szCs w:val="4"/>
                <w:lang w:eastAsia="zh-CN"/>
              </w:rPr>
            </w:pPr>
          </w:p>
        </w:tc>
        <w:tc>
          <w:tcPr>
            <w:tcW w:w="894" w:type="pct"/>
            <w:gridSpan w:val="3"/>
            <w:tcBorders>
              <w:bottom w:val="single" w:sz="4" w:space="0" w:color="auto"/>
            </w:tcBorders>
            <w:shd w:val="clear" w:color="auto" w:fill="A6A6A6" w:themeFill="background1" w:themeFillShade="A6"/>
          </w:tcPr>
          <w:p w14:paraId="6C5A899A" w14:textId="77777777" w:rsidR="00B773C3" w:rsidRPr="00A6068B" w:rsidRDefault="00B773C3" w:rsidP="00126FF6">
            <w:pPr>
              <w:spacing w:before="40" w:after="0" w:line="240" w:lineRule="auto"/>
              <w:rPr>
                <w:rFonts w:ascii="Tw Cen MT" w:eastAsia="SimSun" w:hAnsi="Tw Cen MT" w:cs="Arial"/>
                <w:sz w:val="4"/>
                <w:szCs w:val="4"/>
                <w:lang w:eastAsia="zh-CN"/>
              </w:rPr>
            </w:pPr>
          </w:p>
        </w:tc>
      </w:tr>
      <w:tr w:rsidR="00B773C3" w:rsidRPr="005B19AF" w14:paraId="361140FC" w14:textId="77777777" w:rsidTr="00126FF6">
        <w:trPr>
          <w:cantSplit/>
          <w:trHeight w:val="182"/>
        </w:trPr>
        <w:tc>
          <w:tcPr>
            <w:tcW w:w="813" w:type="pct"/>
            <w:tcBorders>
              <w:top w:val="single" w:sz="4" w:space="0" w:color="auto"/>
            </w:tcBorders>
            <w:shd w:val="clear" w:color="auto" w:fill="auto"/>
            <w:vAlign w:val="bottom"/>
          </w:tcPr>
          <w:p w14:paraId="73AC8516" w14:textId="77777777" w:rsidR="00B773C3" w:rsidRPr="005B19AF" w:rsidRDefault="00B773C3" w:rsidP="00126FF6">
            <w:pPr>
              <w:tabs>
                <w:tab w:val="num" w:pos="567"/>
              </w:tabs>
              <w:spacing w:after="0" w:line="240" w:lineRule="auto"/>
              <w:jc w:val="center"/>
              <w:rPr>
                <w:rFonts w:ascii="Calibri" w:eastAsia="Times New Roman" w:hAnsi="Calibri" w:cs="Calibri"/>
                <w:b/>
                <w:bCs/>
                <w:color w:val="000000"/>
              </w:rPr>
            </w:pPr>
            <w:r w:rsidRPr="005B19AF">
              <w:rPr>
                <w:rFonts w:ascii="Calibri" w:eastAsia="Times New Roman" w:hAnsi="Calibri" w:cs="Calibri"/>
                <w:b/>
                <w:bCs/>
                <w:color w:val="000000"/>
              </w:rPr>
              <w:t>Max mark:</w:t>
            </w:r>
          </w:p>
        </w:tc>
        <w:tc>
          <w:tcPr>
            <w:tcW w:w="270" w:type="pct"/>
            <w:tcBorders>
              <w:top w:val="single" w:sz="4" w:space="0" w:color="auto"/>
              <w:left w:val="nil"/>
              <w:bottom w:val="single" w:sz="4" w:space="0" w:color="auto"/>
              <w:right w:val="single" w:sz="4" w:space="0" w:color="auto"/>
            </w:tcBorders>
            <w:shd w:val="clear" w:color="auto" w:fill="auto"/>
            <w:vAlign w:val="bottom"/>
          </w:tcPr>
          <w:p w14:paraId="3C7A7FC0"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A+</w:t>
            </w:r>
          </w:p>
        </w:tc>
        <w:tc>
          <w:tcPr>
            <w:tcW w:w="272" w:type="pct"/>
            <w:tcBorders>
              <w:top w:val="single" w:sz="4" w:space="0" w:color="auto"/>
              <w:left w:val="nil"/>
              <w:bottom w:val="single" w:sz="4" w:space="0" w:color="auto"/>
              <w:right w:val="single" w:sz="4" w:space="0" w:color="auto"/>
            </w:tcBorders>
            <w:shd w:val="clear" w:color="auto" w:fill="auto"/>
            <w:vAlign w:val="bottom"/>
          </w:tcPr>
          <w:p w14:paraId="4283ABD0"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A</w:t>
            </w:r>
          </w:p>
        </w:tc>
        <w:tc>
          <w:tcPr>
            <w:tcW w:w="279" w:type="pct"/>
            <w:tcBorders>
              <w:top w:val="single" w:sz="4" w:space="0" w:color="auto"/>
              <w:left w:val="nil"/>
              <w:bottom w:val="single" w:sz="4" w:space="0" w:color="auto"/>
              <w:right w:val="single" w:sz="4" w:space="0" w:color="auto"/>
            </w:tcBorders>
            <w:shd w:val="clear" w:color="auto" w:fill="auto"/>
            <w:vAlign w:val="bottom"/>
          </w:tcPr>
          <w:p w14:paraId="506313D7" w14:textId="77777777" w:rsidR="00B773C3" w:rsidRPr="005B19AF" w:rsidRDefault="00B773C3" w:rsidP="00126FF6">
            <w:pPr>
              <w:tabs>
                <w:tab w:val="num" w:pos="567"/>
              </w:tabs>
              <w:spacing w:after="0" w:line="240" w:lineRule="auto"/>
              <w:jc w:val="center"/>
              <w:rPr>
                <w:rFonts w:ascii="Calibri" w:eastAsia="Times New Roman" w:hAnsi="Calibri" w:cs="Calibri"/>
                <w:b/>
                <w:bCs/>
                <w:color w:val="000000"/>
              </w:rPr>
            </w:pPr>
            <w:r w:rsidRPr="005B19AF">
              <w:rPr>
                <w:rFonts w:ascii="Calibri" w:eastAsia="Times New Roman" w:hAnsi="Calibri" w:cs="Calibri"/>
                <w:b/>
                <w:bCs/>
                <w:color w:val="000000"/>
              </w:rPr>
              <w:t>A-</w:t>
            </w:r>
          </w:p>
        </w:tc>
        <w:tc>
          <w:tcPr>
            <w:tcW w:w="273" w:type="pct"/>
            <w:tcBorders>
              <w:top w:val="single" w:sz="4" w:space="0" w:color="auto"/>
              <w:left w:val="nil"/>
              <w:bottom w:val="single" w:sz="4" w:space="0" w:color="auto"/>
              <w:right w:val="single" w:sz="4" w:space="0" w:color="auto"/>
            </w:tcBorders>
            <w:shd w:val="clear" w:color="auto" w:fill="auto"/>
            <w:vAlign w:val="bottom"/>
          </w:tcPr>
          <w:p w14:paraId="03FD11AD"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B+</w:t>
            </w:r>
          </w:p>
        </w:tc>
        <w:tc>
          <w:tcPr>
            <w:tcW w:w="274" w:type="pct"/>
            <w:tcBorders>
              <w:top w:val="single" w:sz="4" w:space="0" w:color="auto"/>
              <w:left w:val="nil"/>
              <w:bottom w:val="single" w:sz="4" w:space="0" w:color="auto"/>
              <w:right w:val="single" w:sz="4" w:space="0" w:color="auto"/>
            </w:tcBorders>
            <w:shd w:val="clear" w:color="auto" w:fill="auto"/>
            <w:vAlign w:val="bottom"/>
          </w:tcPr>
          <w:p w14:paraId="1E9BC2E9"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B</w:t>
            </w:r>
          </w:p>
        </w:tc>
        <w:tc>
          <w:tcPr>
            <w:tcW w:w="276" w:type="pct"/>
            <w:tcBorders>
              <w:top w:val="single" w:sz="4" w:space="0" w:color="auto"/>
              <w:left w:val="nil"/>
              <w:bottom w:val="single" w:sz="4" w:space="0" w:color="auto"/>
              <w:right w:val="single" w:sz="4" w:space="0" w:color="auto"/>
            </w:tcBorders>
            <w:shd w:val="clear" w:color="auto" w:fill="auto"/>
            <w:vAlign w:val="bottom"/>
          </w:tcPr>
          <w:p w14:paraId="58912CCD" w14:textId="77777777" w:rsidR="00B773C3" w:rsidRPr="005B19AF" w:rsidRDefault="00B773C3" w:rsidP="00126FF6">
            <w:pPr>
              <w:tabs>
                <w:tab w:val="num" w:pos="567"/>
              </w:tabs>
              <w:spacing w:after="0" w:line="240" w:lineRule="auto"/>
              <w:jc w:val="center"/>
              <w:rPr>
                <w:rFonts w:ascii="Calibri" w:eastAsia="Times New Roman" w:hAnsi="Calibri" w:cs="Calibri"/>
                <w:b/>
                <w:bCs/>
                <w:color w:val="000000"/>
              </w:rPr>
            </w:pPr>
            <w:r w:rsidRPr="005B19AF">
              <w:rPr>
                <w:rFonts w:ascii="Calibri" w:eastAsia="Times New Roman" w:hAnsi="Calibri" w:cs="Calibri"/>
                <w:b/>
                <w:bCs/>
                <w:color w:val="000000"/>
              </w:rPr>
              <w:t>B-</w:t>
            </w:r>
          </w:p>
        </w:tc>
        <w:tc>
          <w:tcPr>
            <w:tcW w:w="273" w:type="pct"/>
            <w:tcBorders>
              <w:top w:val="single" w:sz="4" w:space="0" w:color="auto"/>
              <w:left w:val="nil"/>
              <w:bottom w:val="single" w:sz="4" w:space="0" w:color="auto"/>
              <w:right w:val="single" w:sz="4" w:space="0" w:color="auto"/>
            </w:tcBorders>
            <w:shd w:val="clear" w:color="auto" w:fill="auto"/>
            <w:vAlign w:val="bottom"/>
          </w:tcPr>
          <w:p w14:paraId="54708B3D"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C+</w:t>
            </w:r>
          </w:p>
        </w:tc>
        <w:tc>
          <w:tcPr>
            <w:tcW w:w="273" w:type="pct"/>
            <w:tcBorders>
              <w:top w:val="single" w:sz="4" w:space="0" w:color="auto"/>
              <w:left w:val="nil"/>
              <w:bottom w:val="single" w:sz="4" w:space="0" w:color="auto"/>
              <w:right w:val="single" w:sz="4" w:space="0" w:color="auto"/>
            </w:tcBorders>
            <w:shd w:val="clear" w:color="auto" w:fill="auto"/>
            <w:vAlign w:val="bottom"/>
          </w:tcPr>
          <w:p w14:paraId="7C9A8A09"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C</w:t>
            </w:r>
          </w:p>
        </w:tc>
        <w:tc>
          <w:tcPr>
            <w:tcW w:w="276" w:type="pct"/>
            <w:tcBorders>
              <w:top w:val="single" w:sz="4" w:space="0" w:color="auto"/>
              <w:left w:val="nil"/>
              <w:bottom w:val="single" w:sz="4" w:space="0" w:color="auto"/>
              <w:right w:val="single" w:sz="4" w:space="0" w:color="auto"/>
            </w:tcBorders>
            <w:shd w:val="clear" w:color="auto" w:fill="auto"/>
            <w:vAlign w:val="bottom"/>
          </w:tcPr>
          <w:p w14:paraId="4FAE642B" w14:textId="77777777" w:rsidR="00B773C3" w:rsidRPr="005B19AF" w:rsidRDefault="00B773C3" w:rsidP="00126FF6">
            <w:pPr>
              <w:tabs>
                <w:tab w:val="num" w:pos="567"/>
              </w:tabs>
              <w:spacing w:after="0" w:line="240" w:lineRule="auto"/>
              <w:jc w:val="center"/>
              <w:rPr>
                <w:rFonts w:ascii="Calibri" w:eastAsia="Times New Roman" w:hAnsi="Calibri" w:cs="Calibri"/>
                <w:b/>
                <w:bCs/>
                <w:color w:val="000000"/>
              </w:rPr>
            </w:pPr>
            <w:r w:rsidRPr="005B19AF">
              <w:rPr>
                <w:rFonts w:ascii="Calibri" w:eastAsia="Times New Roman" w:hAnsi="Calibri" w:cs="Calibri"/>
                <w:b/>
                <w:bCs/>
                <w:color w:val="000000"/>
              </w:rPr>
              <w:t>C-</w:t>
            </w:r>
          </w:p>
        </w:tc>
        <w:tc>
          <w:tcPr>
            <w:tcW w:w="274" w:type="pct"/>
            <w:tcBorders>
              <w:top w:val="single" w:sz="4" w:space="0" w:color="auto"/>
              <w:left w:val="nil"/>
              <w:bottom w:val="single" w:sz="4" w:space="0" w:color="auto"/>
              <w:right w:val="single" w:sz="4" w:space="0" w:color="auto"/>
            </w:tcBorders>
            <w:shd w:val="clear" w:color="auto" w:fill="auto"/>
            <w:vAlign w:val="bottom"/>
          </w:tcPr>
          <w:p w14:paraId="7045AAD9"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D+</w:t>
            </w:r>
          </w:p>
        </w:tc>
        <w:tc>
          <w:tcPr>
            <w:tcW w:w="274" w:type="pct"/>
            <w:tcBorders>
              <w:top w:val="single" w:sz="4" w:space="0" w:color="auto"/>
              <w:left w:val="nil"/>
              <w:bottom w:val="single" w:sz="4" w:space="0" w:color="auto"/>
              <w:right w:val="single" w:sz="4" w:space="0" w:color="auto"/>
            </w:tcBorders>
            <w:shd w:val="clear" w:color="auto" w:fill="auto"/>
            <w:vAlign w:val="bottom"/>
          </w:tcPr>
          <w:p w14:paraId="3BB82FE2"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D</w:t>
            </w:r>
          </w:p>
        </w:tc>
        <w:tc>
          <w:tcPr>
            <w:tcW w:w="279" w:type="pct"/>
            <w:tcBorders>
              <w:top w:val="single" w:sz="4" w:space="0" w:color="auto"/>
              <w:left w:val="nil"/>
              <w:bottom w:val="single" w:sz="4" w:space="0" w:color="auto"/>
              <w:right w:val="single" w:sz="4" w:space="0" w:color="auto"/>
            </w:tcBorders>
            <w:shd w:val="clear" w:color="auto" w:fill="auto"/>
            <w:vAlign w:val="bottom"/>
          </w:tcPr>
          <w:p w14:paraId="2411BE0E" w14:textId="77777777" w:rsidR="00B773C3" w:rsidRPr="005B19AF" w:rsidRDefault="00B773C3" w:rsidP="00126FF6">
            <w:pPr>
              <w:tabs>
                <w:tab w:val="num" w:pos="567"/>
              </w:tabs>
              <w:spacing w:after="0" w:line="240" w:lineRule="auto"/>
              <w:jc w:val="center"/>
              <w:rPr>
                <w:rFonts w:ascii="Calibri" w:eastAsia="Times New Roman" w:hAnsi="Calibri" w:cs="Calibri"/>
                <w:b/>
                <w:bCs/>
                <w:color w:val="000000"/>
              </w:rPr>
            </w:pPr>
            <w:r w:rsidRPr="005B19AF">
              <w:rPr>
                <w:rFonts w:ascii="Calibri" w:eastAsia="Times New Roman" w:hAnsi="Calibri" w:cs="Calibri"/>
                <w:b/>
                <w:bCs/>
                <w:color w:val="000000"/>
              </w:rPr>
              <w:t>D-</w:t>
            </w:r>
          </w:p>
        </w:tc>
        <w:tc>
          <w:tcPr>
            <w:tcW w:w="276" w:type="pct"/>
            <w:tcBorders>
              <w:top w:val="single" w:sz="4" w:space="0" w:color="auto"/>
              <w:left w:val="nil"/>
              <w:bottom w:val="single" w:sz="4" w:space="0" w:color="auto"/>
              <w:right w:val="single" w:sz="4" w:space="0" w:color="auto"/>
            </w:tcBorders>
            <w:shd w:val="clear" w:color="auto" w:fill="auto"/>
            <w:vAlign w:val="bottom"/>
          </w:tcPr>
          <w:p w14:paraId="57B4E777"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E+</w:t>
            </w:r>
          </w:p>
        </w:tc>
        <w:tc>
          <w:tcPr>
            <w:tcW w:w="276" w:type="pct"/>
            <w:tcBorders>
              <w:top w:val="single" w:sz="4" w:space="0" w:color="auto"/>
              <w:left w:val="nil"/>
              <w:bottom w:val="single" w:sz="4" w:space="0" w:color="auto"/>
              <w:right w:val="single" w:sz="4" w:space="0" w:color="auto"/>
            </w:tcBorders>
            <w:shd w:val="clear" w:color="auto" w:fill="auto"/>
            <w:vAlign w:val="bottom"/>
          </w:tcPr>
          <w:p w14:paraId="5220ABE7"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E</w:t>
            </w:r>
          </w:p>
        </w:tc>
        <w:tc>
          <w:tcPr>
            <w:tcW w:w="342" w:type="pct"/>
            <w:tcBorders>
              <w:top w:val="single" w:sz="4" w:space="0" w:color="auto"/>
              <w:left w:val="nil"/>
              <w:bottom w:val="single" w:sz="4" w:space="0" w:color="auto"/>
              <w:right w:val="single" w:sz="4" w:space="0" w:color="auto"/>
            </w:tcBorders>
            <w:shd w:val="clear" w:color="auto" w:fill="auto"/>
            <w:vAlign w:val="bottom"/>
          </w:tcPr>
          <w:p w14:paraId="4A6F976E" w14:textId="77777777" w:rsidR="00B773C3" w:rsidRPr="005B19AF" w:rsidRDefault="00B773C3" w:rsidP="00126FF6">
            <w:pPr>
              <w:tabs>
                <w:tab w:val="num" w:pos="567"/>
              </w:tabs>
              <w:spacing w:after="0" w:line="240" w:lineRule="auto"/>
              <w:jc w:val="center"/>
              <w:rPr>
                <w:rFonts w:ascii="Calibri" w:eastAsia="Times New Roman" w:hAnsi="Calibri" w:cs="Calibri"/>
                <w:color w:val="000000"/>
              </w:rPr>
            </w:pPr>
            <w:r w:rsidRPr="005B19AF">
              <w:rPr>
                <w:rFonts w:ascii="Calibri" w:eastAsia="Times New Roman" w:hAnsi="Calibri" w:cs="Calibri"/>
                <w:color w:val="000000"/>
              </w:rPr>
              <w:t>E-</w:t>
            </w:r>
          </w:p>
        </w:tc>
      </w:tr>
    </w:tbl>
    <w:p w14:paraId="4EF6DE36" w14:textId="77FA3A28" w:rsidR="009F36C0" w:rsidRDefault="009F36C0"/>
    <w:p w14:paraId="559617ED" w14:textId="77777777" w:rsidR="00920B03" w:rsidRDefault="00920B03">
      <w:bookmarkStart w:id="0" w:name="_GoBack"/>
      <w:bookmarkEnd w:id="0"/>
    </w:p>
    <w:p w14:paraId="166BA260" w14:textId="59A7D0ED" w:rsidR="009F36C0" w:rsidRPr="00BB65DF" w:rsidRDefault="009F36C0">
      <w:pPr>
        <w:rPr>
          <w:b/>
          <w:u w:val="single"/>
        </w:rPr>
      </w:pPr>
      <w:r w:rsidRPr="00BB65DF">
        <w:rPr>
          <w:b/>
          <w:u w:val="single"/>
        </w:rPr>
        <w:lastRenderedPageBreak/>
        <w:t>PRE-WRITING DISCUSSION:</w:t>
      </w:r>
    </w:p>
    <w:p w14:paraId="510C95BA" w14:textId="77777777" w:rsidR="00BB65DF" w:rsidRPr="00BB65DF" w:rsidRDefault="009F36C0" w:rsidP="009F36C0">
      <w:pPr>
        <w:pStyle w:val="ListParagraph"/>
        <w:numPr>
          <w:ilvl w:val="0"/>
          <w:numId w:val="2"/>
        </w:numPr>
        <w:ind w:left="426"/>
        <w:rPr>
          <w:b/>
          <w:i/>
        </w:rPr>
      </w:pPr>
      <w:r w:rsidRPr="00BB65DF">
        <w:rPr>
          <w:b/>
          <w:i/>
        </w:rPr>
        <w:t>Discuss and define the following</w:t>
      </w:r>
      <w:r w:rsidR="00DD2E00" w:rsidRPr="00BB65DF">
        <w:rPr>
          <w:b/>
          <w:i/>
        </w:rPr>
        <w:t xml:space="preserve"> words </w:t>
      </w:r>
      <w:r w:rsidR="00BB65DF" w:rsidRPr="00BB65DF">
        <w:rPr>
          <w:b/>
          <w:i/>
        </w:rPr>
        <w:t>which are all aspects of culture</w:t>
      </w:r>
    </w:p>
    <w:p w14:paraId="3A410BED" w14:textId="17647884" w:rsidR="009F36C0" w:rsidRDefault="00DD2E00" w:rsidP="00BB65DF">
      <w:pPr>
        <w:ind w:left="720"/>
      </w:pPr>
      <w:r>
        <w:t xml:space="preserve">– </w:t>
      </w:r>
      <w:proofErr w:type="gramStart"/>
      <w:r>
        <w:t>class</w:t>
      </w:r>
      <w:proofErr w:type="gramEnd"/>
      <w:r>
        <w:t xml:space="preserve"> to Google </w:t>
      </w:r>
      <w:r w:rsidR="00BB65DF">
        <w:t xml:space="preserve">terms </w:t>
      </w:r>
      <w:r>
        <w:t>and share definitions to help unpack essay question</w:t>
      </w:r>
    </w:p>
    <w:p w14:paraId="6C734EC6" w14:textId="38C0EA61" w:rsidR="009F36C0" w:rsidRDefault="009F36C0" w:rsidP="009F36C0">
      <w:pPr>
        <w:pStyle w:val="ListParagraph"/>
        <w:numPr>
          <w:ilvl w:val="0"/>
          <w:numId w:val="1"/>
        </w:numPr>
      </w:pPr>
      <w:r w:rsidRPr="00BB65DF">
        <w:rPr>
          <w:b/>
        </w:rPr>
        <w:t>Identity</w:t>
      </w:r>
      <w:r w:rsidR="00BB65DF">
        <w:t xml:space="preserve"> – characteristics determining who/what someone/something is</w:t>
      </w:r>
    </w:p>
    <w:p w14:paraId="1EA1ED4E" w14:textId="1C34035E" w:rsidR="009F36C0" w:rsidRDefault="009F36C0" w:rsidP="009F36C0">
      <w:pPr>
        <w:pStyle w:val="ListParagraph"/>
        <w:numPr>
          <w:ilvl w:val="0"/>
          <w:numId w:val="1"/>
        </w:numPr>
      </w:pPr>
      <w:r w:rsidRPr="00BB65DF">
        <w:rPr>
          <w:b/>
        </w:rPr>
        <w:t>Practices</w:t>
      </w:r>
      <w:r w:rsidR="00BB65DF" w:rsidRPr="00BB65DF">
        <w:rPr>
          <w:b/>
        </w:rPr>
        <w:t xml:space="preserve"> </w:t>
      </w:r>
      <w:r w:rsidR="00BB65DF">
        <w:t>– repeated acts/ways of doing things – what we DO</w:t>
      </w:r>
    </w:p>
    <w:p w14:paraId="4519880D" w14:textId="2F3BE6C8" w:rsidR="009F36C0" w:rsidRDefault="009F36C0" w:rsidP="009F36C0">
      <w:pPr>
        <w:pStyle w:val="ListParagraph"/>
        <w:numPr>
          <w:ilvl w:val="0"/>
          <w:numId w:val="1"/>
        </w:numPr>
      </w:pPr>
      <w:r w:rsidRPr="00BB65DF">
        <w:rPr>
          <w:b/>
        </w:rPr>
        <w:t>Beliefs</w:t>
      </w:r>
      <w:r w:rsidR="00BB65DF">
        <w:t xml:space="preserve"> – what we believe; acceptance that something is true, even without evidence</w:t>
      </w:r>
    </w:p>
    <w:p w14:paraId="346F27C9" w14:textId="058CAC75" w:rsidR="009F36C0" w:rsidRDefault="009F36C0" w:rsidP="009F36C0">
      <w:pPr>
        <w:pStyle w:val="ListParagraph"/>
        <w:numPr>
          <w:ilvl w:val="0"/>
          <w:numId w:val="1"/>
        </w:numPr>
      </w:pPr>
      <w:r w:rsidRPr="00BB65DF">
        <w:rPr>
          <w:b/>
        </w:rPr>
        <w:t>Values</w:t>
      </w:r>
      <w:r w:rsidR="00BB65DF">
        <w:t xml:space="preserve"> – important/lasting ideals or beliefs shared by members of a culture about what is important/good/bad/desirable/undesirable; standards of behaviour</w:t>
      </w:r>
    </w:p>
    <w:p w14:paraId="00C0BB0E" w14:textId="77777777" w:rsidR="00C47FA9" w:rsidRDefault="00C47FA9" w:rsidP="00C47FA9">
      <w:pPr>
        <w:pStyle w:val="ListParagraph"/>
      </w:pPr>
    </w:p>
    <w:p w14:paraId="5FCE81D1" w14:textId="5C52570D" w:rsidR="00BB65DF" w:rsidRDefault="00BB65DF" w:rsidP="009F36C0">
      <w:pPr>
        <w:pStyle w:val="ListParagraph"/>
        <w:numPr>
          <w:ilvl w:val="0"/>
          <w:numId w:val="2"/>
        </w:numPr>
        <w:ind w:left="426"/>
        <w:rPr>
          <w:b/>
          <w:i/>
        </w:rPr>
      </w:pPr>
      <w:r>
        <w:rPr>
          <w:b/>
          <w:i/>
        </w:rPr>
        <w:t>How do you write an essay? - Discussion</w:t>
      </w:r>
    </w:p>
    <w:p w14:paraId="27562A28" w14:textId="778C6368" w:rsidR="009F36C0" w:rsidRPr="00BB65DF" w:rsidRDefault="009F36C0" w:rsidP="00BB65DF">
      <w:pPr>
        <w:pStyle w:val="ListParagraph"/>
        <w:ind w:left="426"/>
        <w:rPr>
          <w:b/>
          <w:u w:val="single"/>
        </w:rPr>
      </w:pPr>
      <w:r w:rsidRPr="00BB65DF">
        <w:rPr>
          <w:b/>
          <w:u w:val="single"/>
        </w:rPr>
        <w:t>Reflective essay structure</w:t>
      </w:r>
    </w:p>
    <w:p w14:paraId="0D2EDF6D" w14:textId="277AD3BE" w:rsidR="00B773C3" w:rsidRDefault="00B773C3" w:rsidP="00BB65DF">
      <w:pPr>
        <w:pStyle w:val="ListParagraph"/>
        <w:numPr>
          <w:ilvl w:val="1"/>
          <w:numId w:val="2"/>
        </w:numPr>
      </w:pPr>
      <w:r w:rsidRPr="00BB65DF">
        <w:rPr>
          <w:b/>
          <w:i/>
        </w:rPr>
        <w:t>Introduction</w:t>
      </w:r>
      <w:r w:rsidRPr="00BB65DF">
        <w:rPr>
          <w:i/>
        </w:rPr>
        <w:t xml:space="preserve"> </w:t>
      </w:r>
      <w:r>
        <w:t>– re-state question, explain which countries and your general opinion</w:t>
      </w:r>
    </w:p>
    <w:p w14:paraId="1C5BC44E" w14:textId="6B400549" w:rsidR="00B76C05" w:rsidRPr="00BB65DF" w:rsidRDefault="00B773C3" w:rsidP="00BB65DF">
      <w:pPr>
        <w:pStyle w:val="ListParagraph"/>
        <w:numPr>
          <w:ilvl w:val="1"/>
          <w:numId w:val="2"/>
        </w:numPr>
        <w:rPr>
          <w:b/>
          <w:i/>
        </w:rPr>
      </w:pPr>
      <w:r w:rsidRPr="00BB65DF">
        <w:rPr>
          <w:b/>
          <w:i/>
        </w:rPr>
        <w:t xml:space="preserve">Body </w:t>
      </w:r>
    </w:p>
    <w:p w14:paraId="547A55B4" w14:textId="76A8C89B" w:rsidR="00B76C05" w:rsidRDefault="00BB65DF" w:rsidP="00BB65DF">
      <w:pPr>
        <w:pStyle w:val="ListParagraph"/>
        <w:numPr>
          <w:ilvl w:val="2"/>
          <w:numId w:val="2"/>
        </w:numPr>
      </w:pPr>
      <w:r>
        <w:rPr>
          <w:b/>
        </w:rPr>
        <w:t>P</w:t>
      </w:r>
      <w:r w:rsidR="00B773C3" w:rsidRPr="00BB65DF">
        <w:rPr>
          <w:b/>
        </w:rPr>
        <w:t>aragraph 1:</w:t>
      </w:r>
      <w:r w:rsidR="00B773C3">
        <w:t xml:space="preserve"> </w:t>
      </w:r>
      <w:r w:rsidR="00B76C05">
        <w:t xml:space="preserve">practices (TEEL - Topic sentence, Evidence, Example, Linking sentence + </w:t>
      </w:r>
      <w:r w:rsidR="00B76C05" w:rsidRPr="00B76C05">
        <w:rPr>
          <w:b/>
        </w:rPr>
        <w:t xml:space="preserve">incorporate </w:t>
      </w:r>
      <w:r w:rsidR="00B76C05">
        <w:rPr>
          <w:b/>
        </w:rPr>
        <w:t xml:space="preserve">reflection through your </w:t>
      </w:r>
      <w:r w:rsidR="00B76C05" w:rsidRPr="00B76C05">
        <w:rPr>
          <w:b/>
        </w:rPr>
        <w:t>reaction/opinion)</w:t>
      </w:r>
    </w:p>
    <w:p w14:paraId="737058CC" w14:textId="590314DD" w:rsidR="00B76C05" w:rsidRDefault="00B76C05" w:rsidP="00BB65DF">
      <w:pPr>
        <w:pStyle w:val="ListParagraph"/>
        <w:numPr>
          <w:ilvl w:val="2"/>
          <w:numId w:val="2"/>
        </w:numPr>
      </w:pPr>
      <w:r w:rsidRPr="00BB65DF">
        <w:rPr>
          <w:b/>
        </w:rPr>
        <w:t>Paragraph 2</w:t>
      </w:r>
      <w:r>
        <w:t>: Beliefs</w:t>
      </w:r>
    </w:p>
    <w:p w14:paraId="2F4E8E90" w14:textId="19EBF350" w:rsidR="00B76C05" w:rsidRDefault="00B76C05" w:rsidP="00BB65DF">
      <w:pPr>
        <w:pStyle w:val="ListParagraph"/>
        <w:numPr>
          <w:ilvl w:val="2"/>
          <w:numId w:val="2"/>
        </w:numPr>
      </w:pPr>
      <w:r w:rsidRPr="00BB65DF">
        <w:rPr>
          <w:b/>
        </w:rPr>
        <w:t>Paragraph 3</w:t>
      </w:r>
      <w:r>
        <w:t>: values</w:t>
      </w:r>
    </w:p>
    <w:p w14:paraId="73BFE607" w14:textId="4424DA58" w:rsidR="00B773C3" w:rsidRDefault="00B773C3" w:rsidP="009F36C0">
      <w:pPr>
        <w:pStyle w:val="ListParagraph"/>
        <w:numPr>
          <w:ilvl w:val="1"/>
          <w:numId w:val="2"/>
        </w:numPr>
      </w:pPr>
      <w:r w:rsidRPr="00BB65DF">
        <w:rPr>
          <w:b/>
          <w:i/>
        </w:rPr>
        <w:t>Conclusion</w:t>
      </w:r>
      <w:r w:rsidR="00B76C05">
        <w:t xml:space="preserve"> – summarise your learning and your overall reac</w:t>
      </w:r>
      <w:r w:rsidR="00BB65DF">
        <w:t>t</w:t>
      </w:r>
      <w:r w:rsidR="00B76C05">
        <w:t>ion</w:t>
      </w:r>
    </w:p>
    <w:p w14:paraId="23E891D5" w14:textId="77777777" w:rsidR="00B76C05" w:rsidRDefault="00B76C05" w:rsidP="00B76C05">
      <w:pPr>
        <w:pStyle w:val="ListParagraph"/>
        <w:ind w:left="1440"/>
      </w:pPr>
    </w:p>
    <w:p w14:paraId="254A942C" w14:textId="77777777" w:rsidR="00486D86" w:rsidRDefault="00B76C05" w:rsidP="00C47FA9">
      <w:pPr>
        <w:pStyle w:val="ListParagraph"/>
        <w:numPr>
          <w:ilvl w:val="0"/>
          <w:numId w:val="2"/>
        </w:numPr>
        <w:rPr>
          <w:b/>
          <w:i/>
        </w:rPr>
      </w:pPr>
      <w:r w:rsidRPr="00BB65DF">
        <w:rPr>
          <w:b/>
          <w:i/>
        </w:rPr>
        <w:t>Useful language to link your ideas:</w:t>
      </w:r>
      <w:r w:rsidR="00C47FA9">
        <w:rPr>
          <w:b/>
          <w:i/>
        </w:rPr>
        <w:t xml:space="preserve"> </w:t>
      </w:r>
    </w:p>
    <w:p w14:paraId="39913134" w14:textId="0F861119" w:rsidR="00B76C05" w:rsidRPr="00486D86" w:rsidRDefault="00DD2E00" w:rsidP="00486D86">
      <w:pPr>
        <w:pStyle w:val="ListParagraph"/>
        <w:rPr>
          <w:b/>
          <w:i/>
        </w:rPr>
      </w:pPr>
      <w:r w:rsidRPr="00C47FA9">
        <w:rPr>
          <w:b/>
          <w:u w:val="single"/>
        </w:rPr>
        <w:t>CONJUNCTIONS</w:t>
      </w:r>
      <w:r>
        <w:t xml:space="preserve"> - Class brainstorm:</w:t>
      </w:r>
    </w:p>
    <w:p w14:paraId="2FC7E111" w14:textId="121A87C6" w:rsidR="00486D86" w:rsidRPr="00C47FA9" w:rsidRDefault="00486D86" w:rsidP="00486D86">
      <w:pPr>
        <w:pStyle w:val="ListParagraph"/>
        <w:rPr>
          <w:b/>
          <w:i/>
        </w:rPr>
      </w:pPr>
    </w:p>
    <w:tbl>
      <w:tblPr>
        <w:tblStyle w:val="TableGrid"/>
        <w:tblW w:w="0" w:type="auto"/>
        <w:tblInd w:w="720" w:type="dxa"/>
        <w:tblLook w:val="04A0" w:firstRow="1" w:lastRow="0" w:firstColumn="1" w:lastColumn="0" w:noHBand="0" w:noVBand="1"/>
      </w:tblPr>
      <w:tblGrid>
        <w:gridCol w:w="2018"/>
        <w:gridCol w:w="2019"/>
        <w:gridCol w:w="2039"/>
        <w:gridCol w:w="2220"/>
      </w:tblGrid>
      <w:tr w:rsidR="00DD2E00" w14:paraId="60232C58" w14:textId="77777777" w:rsidTr="00B76C05">
        <w:tc>
          <w:tcPr>
            <w:tcW w:w="2254" w:type="dxa"/>
          </w:tcPr>
          <w:p w14:paraId="121960B9" w14:textId="77777777" w:rsidR="00B76C05" w:rsidRDefault="00B76C05" w:rsidP="00B76C05">
            <w:pPr>
              <w:pStyle w:val="ListParagraph"/>
              <w:ind w:left="0"/>
            </w:pPr>
            <w:r>
              <w:t xml:space="preserve">Comparative </w:t>
            </w:r>
          </w:p>
        </w:tc>
        <w:tc>
          <w:tcPr>
            <w:tcW w:w="2254" w:type="dxa"/>
          </w:tcPr>
          <w:p w14:paraId="72A061F6" w14:textId="77777777" w:rsidR="00B76C05" w:rsidRDefault="00B76C05" w:rsidP="00B76C05">
            <w:pPr>
              <w:pStyle w:val="ListParagraph"/>
              <w:ind w:left="0"/>
            </w:pPr>
            <w:r>
              <w:t>Additive</w:t>
            </w:r>
          </w:p>
        </w:tc>
        <w:tc>
          <w:tcPr>
            <w:tcW w:w="2254" w:type="dxa"/>
          </w:tcPr>
          <w:p w14:paraId="0DDB0285" w14:textId="77777777" w:rsidR="00B76C05" w:rsidRDefault="00B76C05" w:rsidP="00B76C05">
            <w:pPr>
              <w:pStyle w:val="ListParagraph"/>
              <w:ind w:left="0"/>
            </w:pPr>
            <w:r>
              <w:t>Causal</w:t>
            </w:r>
          </w:p>
        </w:tc>
        <w:tc>
          <w:tcPr>
            <w:tcW w:w="2254" w:type="dxa"/>
          </w:tcPr>
          <w:p w14:paraId="25FC6E60" w14:textId="77777777" w:rsidR="00B76C05" w:rsidRDefault="00B76C05" w:rsidP="00B76C05">
            <w:pPr>
              <w:pStyle w:val="ListParagraph"/>
              <w:ind w:left="0"/>
            </w:pPr>
            <w:r>
              <w:t>Ordering/Sequencing</w:t>
            </w:r>
          </w:p>
        </w:tc>
      </w:tr>
      <w:tr w:rsidR="00DD2E00" w14:paraId="1C9E1587" w14:textId="77777777" w:rsidTr="00B76C05">
        <w:tc>
          <w:tcPr>
            <w:tcW w:w="2254" w:type="dxa"/>
          </w:tcPr>
          <w:p w14:paraId="3256AF70" w14:textId="77777777" w:rsidR="00DD2E00" w:rsidRDefault="00DD2E00" w:rsidP="00B76C05">
            <w:pPr>
              <w:pStyle w:val="ListParagraph"/>
              <w:ind w:left="0"/>
            </w:pPr>
            <w:r>
              <w:t>Although</w:t>
            </w:r>
          </w:p>
          <w:p w14:paraId="3F3B5E6E" w14:textId="6CB06AEB" w:rsidR="00DD2E00" w:rsidRDefault="00DD2E00" w:rsidP="00B76C05">
            <w:pPr>
              <w:pStyle w:val="ListParagraph"/>
              <w:ind w:left="0"/>
            </w:pPr>
            <w:r>
              <w:t>Whereas</w:t>
            </w:r>
          </w:p>
          <w:p w14:paraId="0955C44A" w14:textId="5BD74BD4" w:rsidR="00DD2E00" w:rsidRDefault="00DD2E00" w:rsidP="00B76C05">
            <w:pPr>
              <w:pStyle w:val="ListParagraph"/>
              <w:ind w:left="0"/>
            </w:pPr>
            <w:r>
              <w:t>Unlike</w:t>
            </w:r>
          </w:p>
          <w:p w14:paraId="454A0728" w14:textId="06564DC8" w:rsidR="00DD2E00" w:rsidRDefault="00DD2E00" w:rsidP="00B76C05">
            <w:pPr>
              <w:pStyle w:val="ListParagraph"/>
              <w:ind w:left="0"/>
            </w:pPr>
            <w:r>
              <w:t>Similarly</w:t>
            </w:r>
          </w:p>
          <w:p w14:paraId="3DA921B6" w14:textId="77777777" w:rsidR="00DD2E00" w:rsidRDefault="00DD2E00" w:rsidP="00B76C05">
            <w:pPr>
              <w:pStyle w:val="ListParagraph"/>
              <w:ind w:left="0"/>
            </w:pPr>
            <w:r>
              <w:t>In comparison</w:t>
            </w:r>
          </w:p>
          <w:p w14:paraId="40691325" w14:textId="29CC2707" w:rsidR="00B76C05" w:rsidRDefault="00DD2E00" w:rsidP="00B76C05">
            <w:pPr>
              <w:pStyle w:val="ListParagraph"/>
              <w:ind w:left="0"/>
            </w:pPr>
            <w:r>
              <w:t>On the other hand</w:t>
            </w:r>
          </w:p>
        </w:tc>
        <w:tc>
          <w:tcPr>
            <w:tcW w:w="2254" w:type="dxa"/>
          </w:tcPr>
          <w:p w14:paraId="2C142F8D" w14:textId="77777777" w:rsidR="00DD2E00" w:rsidRDefault="00DD2E00" w:rsidP="00B76C05">
            <w:pPr>
              <w:pStyle w:val="ListParagraph"/>
              <w:ind w:left="0"/>
            </w:pPr>
            <w:r>
              <w:t>Furthermore</w:t>
            </w:r>
          </w:p>
          <w:p w14:paraId="7582D283" w14:textId="77777777" w:rsidR="00DD2E00" w:rsidRDefault="00DD2E00" w:rsidP="00B76C05">
            <w:pPr>
              <w:pStyle w:val="ListParagraph"/>
              <w:ind w:left="0"/>
            </w:pPr>
            <w:r>
              <w:t>In addition</w:t>
            </w:r>
          </w:p>
          <w:p w14:paraId="1A1050DB" w14:textId="7DC2F97D" w:rsidR="00B76C05" w:rsidRDefault="00DD2E00" w:rsidP="00B76C05">
            <w:pPr>
              <w:pStyle w:val="ListParagraph"/>
              <w:ind w:left="0"/>
            </w:pPr>
            <w:r>
              <w:t>Also…</w:t>
            </w:r>
          </w:p>
        </w:tc>
        <w:tc>
          <w:tcPr>
            <w:tcW w:w="2254" w:type="dxa"/>
          </w:tcPr>
          <w:p w14:paraId="47A35092" w14:textId="1D5366B3" w:rsidR="00DD2E00" w:rsidRDefault="00DD2E00" w:rsidP="00B76C05">
            <w:pPr>
              <w:pStyle w:val="ListParagraph"/>
              <w:ind w:left="0"/>
            </w:pPr>
            <w:r>
              <w:t>Therefore</w:t>
            </w:r>
          </w:p>
          <w:p w14:paraId="5175CC96" w14:textId="77777777" w:rsidR="00DD2E00" w:rsidRDefault="00DD2E00" w:rsidP="00B76C05">
            <w:pPr>
              <w:pStyle w:val="ListParagraph"/>
              <w:ind w:left="0"/>
            </w:pPr>
            <w:r>
              <w:t>Since</w:t>
            </w:r>
          </w:p>
          <w:p w14:paraId="6A21B189" w14:textId="77777777" w:rsidR="00DD2E00" w:rsidRDefault="00DD2E00" w:rsidP="00B76C05">
            <w:pPr>
              <w:pStyle w:val="ListParagraph"/>
              <w:ind w:left="0"/>
            </w:pPr>
            <w:r>
              <w:t>Consequently</w:t>
            </w:r>
          </w:p>
          <w:p w14:paraId="203308CD" w14:textId="59AFB8FD" w:rsidR="00DD2E00" w:rsidRDefault="00DD2E00" w:rsidP="00B76C05">
            <w:pPr>
              <w:pStyle w:val="ListParagraph"/>
              <w:ind w:left="0"/>
            </w:pPr>
            <w:r>
              <w:t>Thus</w:t>
            </w:r>
          </w:p>
          <w:p w14:paraId="3AEF2435" w14:textId="77777777" w:rsidR="00DD2E00" w:rsidRDefault="00DD2E00" w:rsidP="00B76C05">
            <w:pPr>
              <w:pStyle w:val="ListParagraph"/>
              <w:ind w:left="0"/>
            </w:pPr>
            <w:r>
              <w:t>As a result</w:t>
            </w:r>
          </w:p>
          <w:p w14:paraId="7EFA8FF0" w14:textId="3EBD7483" w:rsidR="00B76C05" w:rsidRDefault="00DD2E00" w:rsidP="00B76C05">
            <w:pPr>
              <w:pStyle w:val="ListParagraph"/>
              <w:ind w:left="0"/>
            </w:pPr>
            <w:r>
              <w:t xml:space="preserve">Because </w:t>
            </w:r>
          </w:p>
        </w:tc>
        <w:tc>
          <w:tcPr>
            <w:tcW w:w="2254" w:type="dxa"/>
          </w:tcPr>
          <w:p w14:paraId="28A34F63" w14:textId="40FE1380" w:rsidR="00DD2E00" w:rsidRDefault="00DD2E00" w:rsidP="00B76C05">
            <w:pPr>
              <w:pStyle w:val="ListParagraph"/>
              <w:ind w:left="0"/>
            </w:pPr>
            <w:r>
              <w:t>Firstly</w:t>
            </w:r>
          </w:p>
          <w:p w14:paraId="6E3EEFA3" w14:textId="136A33F2" w:rsidR="00DD2E00" w:rsidRDefault="00DD2E00" w:rsidP="00B76C05">
            <w:pPr>
              <w:pStyle w:val="ListParagraph"/>
              <w:ind w:left="0"/>
            </w:pPr>
            <w:r>
              <w:t>Secondly</w:t>
            </w:r>
          </w:p>
          <w:p w14:paraId="71B0617A" w14:textId="77777777" w:rsidR="00DD2E00" w:rsidRDefault="00DD2E00" w:rsidP="00B76C05">
            <w:pPr>
              <w:pStyle w:val="ListParagraph"/>
              <w:ind w:left="0"/>
            </w:pPr>
            <w:r>
              <w:t>Initially</w:t>
            </w:r>
          </w:p>
          <w:p w14:paraId="378F9CCF" w14:textId="77777777" w:rsidR="00DD2E00" w:rsidRDefault="00DD2E00" w:rsidP="00B76C05">
            <w:pPr>
              <w:pStyle w:val="ListParagraph"/>
              <w:ind w:left="0"/>
            </w:pPr>
            <w:r>
              <w:t>First of all</w:t>
            </w:r>
          </w:p>
          <w:p w14:paraId="55FC16AA" w14:textId="77777777" w:rsidR="00DD2E00" w:rsidRDefault="00DD2E00" w:rsidP="00B76C05">
            <w:pPr>
              <w:pStyle w:val="ListParagraph"/>
              <w:ind w:left="0"/>
            </w:pPr>
            <w:r>
              <w:t>To start with</w:t>
            </w:r>
          </w:p>
          <w:p w14:paraId="55A75E3B" w14:textId="77777777" w:rsidR="00DD2E00" w:rsidRDefault="00DD2E00" w:rsidP="00B76C05">
            <w:pPr>
              <w:pStyle w:val="ListParagraph"/>
              <w:ind w:left="0"/>
            </w:pPr>
            <w:r>
              <w:t>Lastly</w:t>
            </w:r>
          </w:p>
          <w:p w14:paraId="407BFD06" w14:textId="77777777" w:rsidR="00DD2E00" w:rsidRDefault="00DD2E00" w:rsidP="00B76C05">
            <w:pPr>
              <w:pStyle w:val="ListParagraph"/>
              <w:ind w:left="0"/>
            </w:pPr>
            <w:r>
              <w:t>Finally</w:t>
            </w:r>
          </w:p>
          <w:p w14:paraId="067D4C05" w14:textId="77777777" w:rsidR="00BB65DF" w:rsidRDefault="00DD2E00" w:rsidP="00B76C05">
            <w:pPr>
              <w:pStyle w:val="ListParagraph"/>
              <w:ind w:left="0"/>
            </w:pPr>
            <w:r>
              <w:t>In conclusion</w:t>
            </w:r>
          </w:p>
          <w:p w14:paraId="6D70D4BC" w14:textId="4FC5B719" w:rsidR="00B76C05" w:rsidRDefault="00BB65DF" w:rsidP="00B76C05">
            <w:pPr>
              <w:pStyle w:val="ListParagraph"/>
              <w:ind w:left="0"/>
            </w:pPr>
            <w:r>
              <w:t>In summary</w:t>
            </w:r>
          </w:p>
        </w:tc>
      </w:tr>
    </w:tbl>
    <w:p w14:paraId="3455189B" w14:textId="1EC617EF" w:rsidR="009F36C0" w:rsidRDefault="009F36C0" w:rsidP="009F36C0"/>
    <w:p w14:paraId="6F08249A" w14:textId="77777777" w:rsidR="00BB65DF" w:rsidRPr="00BB65DF" w:rsidRDefault="00BB65DF" w:rsidP="00BB65DF">
      <w:pPr>
        <w:pStyle w:val="ListParagraph"/>
        <w:numPr>
          <w:ilvl w:val="0"/>
          <w:numId w:val="2"/>
        </w:numPr>
        <w:rPr>
          <w:b/>
          <w:i/>
          <w:highlight w:val="yellow"/>
        </w:rPr>
      </w:pPr>
      <w:r w:rsidRPr="00BB65DF">
        <w:rPr>
          <w:b/>
          <w:i/>
          <w:highlight w:val="yellow"/>
        </w:rPr>
        <w:t xml:space="preserve">Hints: </w:t>
      </w:r>
    </w:p>
    <w:p w14:paraId="02717A3B" w14:textId="059D06CC" w:rsidR="00BB65DF" w:rsidRDefault="00BB65DF" w:rsidP="00BB65DF">
      <w:pPr>
        <w:pStyle w:val="ListParagraph"/>
        <w:numPr>
          <w:ilvl w:val="1"/>
          <w:numId w:val="2"/>
        </w:numPr>
      </w:pPr>
      <w:r>
        <w:t xml:space="preserve">Use the answers you prepared for the </w:t>
      </w:r>
      <w:r w:rsidRPr="00BB65DF">
        <w:rPr>
          <w:b/>
        </w:rPr>
        <w:t>previous questions about coins and stamps</w:t>
      </w:r>
      <w:r>
        <w:t xml:space="preserve"> over the last 2 weeks to help guide your thinking. </w:t>
      </w:r>
    </w:p>
    <w:p w14:paraId="5BAA5F05" w14:textId="5CC7CB66" w:rsidR="00BB65DF" w:rsidRDefault="00BB65DF" w:rsidP="00BB65DF">
      <w:pPr>
        <w:pStyle w:val="ListParagraph"/>
        <w:numPr>
          <w:ilvl w:val="1"/>
          <w:numId w:val="2"/>
        </w:numPr>
      </w:pPr>
      <w:r>
        <w:t xml:space="preserve">Think carefully about what is on </w:t>
      </w:r>
      <w:r w:rsidRPr="00BB65DF">
        <w:rPr>
          <w:b/>
        </w:rPr>
        <w:t>both sides of coins</w:t>
      </w:r>
      <w:r>
        <w:t xml:space="preserve"> in each country and what that tells us about </w:t>
      </w:r>
      <w:r w:rsidRPr="00BB65DF">
        <w:rPr>
          <w:b/>
        </w:rPr>
        <w:t>identity and membership</w:t>
      </w:r>
      <w:r>
        <w:t>.</w:t>
      </w:r>
    </w:p>
    <w:p w14:paraId="78DCCC46" w14:textId="74E125CC" w:rsidR="00BB65DF" w:rsidRDefault="00BB65DF" w:rsidP="00BB65DF">
      <w:pPr>
        <w:pStyle w:val="ListParagraph"/>
        <w:numPr>
          <w:ilvl w:val="1"/>
          <w:numId w:val="2"/>
        </w:numPr>
      </w:pPr>
      <w:r>
        <w:t xml:space="preserve">Look also at </w:t>
      </w:r>
      <w:proofErr w:type="gramStart"/>
      <w:r>
        <w:t xml:space="preserve">the </w:t>
      </w:r>
      <w:r w:rsidRPr="00BB65DF">
        <w:rPr>
          <w:b/>
        </w:rPr>
        <w:t>Christmas stamps</w:t>
      </w:r>
      <w:r>
        <w:t xml:space="preserve"> and what they reveal about common beliefs</w:t>
      </w:r>
      <w:proofErr w:type="gramEnd"/>
      <w:r>
        <w:t>.</w:t>
      </w:r>
    </w:p>
    <w:p w14:paraId="2B84A473" w14:textId="77777777" w:rsidR="00C47FA9" w:rsidRPr="00C47FA9" w:rsidRDefault="00C47FA9" w:rsidP="00C47FA9">
      <w:pPr>
        <w:pStyle w:val="ListParagraph"/>
        <w:numPr>
          <w:ilvl w:val="1"/>
          <w:numId w:val="2"/>
        </w:numPr>
        <w:rPr>
          <w:b/>
          <w:lang w:val="en-US"/>
        </w:rPr>
      </w:pPr>
      <w:r w:rsidRPr="00C47FA9">
        <w:rPr>
          <w:b/>
          <w:lang w:val="en-US"/>
        </w:rPr>
        <w:t>Some things you can write about include:</w:t>
      </w:r>
    </w:p>
    <w:p w14:paraId="1AA5A712" w14:textId="77777777" w:rsidR="00C47FA9" w:rsidRPr="00334AD5" w:rsidRDefault="00C47FA9" w:rsidP="00C47FA9">
      <w:pPr>
        <w:pStyle w:val="SOFinalBullets"/>
        <w:numPr>
          <w:ilvl w:val="2"/>
          <w:numId w:val="2"/>
        </w:numPr>
      </w:pPr>
      <w:r w:rsidRPr="00334AD5">
        <w:t>learning that was new, surprising, challenging</w:t>
      </w:r>
    </w:p>
    <w:p w14:paraId="60072877" w14:textId="77777777" w:rsidR="00C47FA9" w:rsidRPr="00334AD5" w:rsidRDefault="00C47FA9" w:rsidP="00C47FA9">
      <w:pPr>
        <w:pStyle w:val="SOFinalBullets"/>
        <w:numPr>
          <w:ilvl w:val="2"/>
          <w:numId w:val="2"/>
        </w:numPr>
      </w:pPr>
      <w:r w:rsidRPr="00334AD5">
        <w:t>how the learning may have changed</w:t>
      </w:r>
      <w:r>
        <w:t xml:space="preserve"> your</w:t>
      </w:r>
      <w:r w:rsidRPr="00334AD5">
        <w:t xml:space="preserve"> thinking</w:t>
      </w:r>
    </w:p>
    <w:p w14:paraId="0DA84FA6" w14:textId="1414157A" w:rsidR="00C47FA9" w:rsidRPr="00334AD5" w:rsidRDefault="00C47FA9" w:rsidP="00C47FA9">
      <w:pPr>
        <w:pStyle w:val="SOFinalBullets"/>
        <w:numPr>
          <w:ilvl w:val="2"/>
          <w:numId w:val="2"/>
        </w:numPr>
      </w:pPr>
      <w:r w:rsidRPr="00334AD5">
        <w:t xml:space="preserve">how cultures, values, beliefs, practices, and ideas are represented or expressed in the </w:t>
      </w:r>
      <w:r>
        <w:t xml:space="preserve">images </w:t>
      </w:r>
      <w:r w:rsidRPr="00334AD5">
        <w:t>studied</w:t>
      </w:r>
    </w:p>
    <w:p w14:paraId="0D0454CC" w14:textId="1DB863C3" w:rsidR="00C47FA9" w:rsidRPr="00334AD5" w:rsidRDefault="00C47FA9" w:rsidP="00C47FA9">
      <w:pPr>
        <w:pStyle w:val="SOFinalBullets"/>
        <w:numPr>
          <w:ilvl w:val="2"/>
          <w:numId w:val="2"/>
        </w:numPr>
      </w:pPr>
      <w:r>
        <w:t xml:space="preserve">your </w:t>
      </w:r>
      <w:r w:rsidRPr="00334AD5">
        <w:t>own values, beliefs, practices, and ideas in relation to those represented or expressed in texts</w:t>
      </w:r>
      <w:r>
        <w:t>/images</w:t>
      </w:r>
      <w:r w:rsidRPr="00334AD5">
        <w:t xml:space="preserve"> studied</w:t>
      </w:r>
    </w:p>
    <w:p w14:paraId="7A35C024" w14:textId="77777777" w:rsidR="00C47FA9" w:rsidRPr="00334AD5" w:rsidRDefault="00C47FA9" w:rsidP="00C47FA9">
      <w:pPr>
        <w:pStyle w:val="SOFinalBullets"/>
        <w:numPr>
          <w:ilvl w:val="2"/>
          <w:numId w:val="2"/>
        </w:numPr>
      </w:pPr>
      <w:r w:rsidRPr="00334AD5">
        <w:t xml:space="preserve">how </w:t>
      </w:r>
      <w:r>
        <w:t>a topic</w:t>
      </w:r>
      <w:r w:rsidRPr="00334AD5">
        <w:t xml:space="preserve"> has increased </w:t>
      </w:r>
      <w:r>
        <w:t xml:space="preserve">your </w:t>
      </w:r>
      <w:r w:rsidRPr="00334AD5">
        <w:t xml:space="preserve">understanding of the </w:t>
      </w:r>
      <w:r>
        <w:t>Italian-</w:t>
      </w:r>
      <w:r w:rsidRPr="00334AD5">
        <w:t>speaking communities</w:t>
      </w:r>
    </w:p>
    <w:p w14:paraId="7B192175" w14:textId="77777777" w:rsidR="00C47FA9" w:rsidRPr="00334AD5" w:rsidRDefault="00C47FA9" w:rsidP="00C47FA9">
      <w:pPr>
        <w:pStyle w:val="SOFinalBullets"/>
        <w:numPr>
          <w:ilvl w:val="2"/>
          <w:numId w:val="2"/>
        </w:numPr>
      </w:pPr>
      <w:proofErr w:type="gramStart"/>
      <w:r>
        <w:t>how</w:t>
      </w:r>
      <w:proofErr w:type="gramEnd"/>
      <w:r>
        <w:t xml:space="preserve"> your</w:t>
      </w:r>
      <w:r w:rsidRPr="00334AD5">
        <w:t xml:space="preserve"> learning has contributed to </w:t>
      </w:r>
      <w:r>
        <w:t>your</w:t>
      </w:r>
      <w:r w:rsidRPr="00334AD5">
        <w:t xml:space="preserve"> understanding of </w:t>
      </w:r>
      <w:r>
        <w:t>yourself</w:t>
      </w:r>
      <w:r w:rsidRPr="00334AD5">
        <w:t xml:space="preserve"> (e.g. identity, culture(s), values</w:t>
      </w:r>
      <w:r>
        <w:t>, beliefs, practices</w:t>
      </w:r>
      <w:r w:rsidRPr="00334AD5">
        <w:t>).</w:t>
      </w:r>
    </w:p>
    <w:p w14:paraId="7C73F107" w14:textId="77777777" w:rsidR="00C47FA9" w:rsidRDefault="00C47FA9" w:rsidP="00C47FA9">
      <w:pPr>
        <w:pStyle w:val="ListParagraph"/>
        <w:ind w:left="1440"/>
      </w:pPr>
    </w:p>
    <w:sectPr w:rsidR="00C47FA9" w:rsidSect="00486D86">
      <w:headerReference w:type="default" r:id="rId7"/>
      <w:footerReference w:type="default" r:id="rId8"/>
      <w:pgSz w:w="11906" w:h="16838"/>
      <w:pgMar w:top="1285" w:right="1440" w:bottom="709" w:left="1440"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F8DC" w14:textId="77777777" w:rsidR="00BB65DF" w:rsidRDefault="00BB65DF" w:rsidP="00BB65DF">
      <w:pPr>
        <w:spacing w:after="0" w:line="240" w:lineRule="auto"/>
      </w:pPr>
      <w:r>
        <w:separator/>
      </w:r>
    </w:p>
  </w:endnote>
  <w:endnote w:type="continuationSeparator" w:id="0">
    <w:p w14:paraId="6C709C39" w14:textId="77777777" w:rsidR="00BB65DF" w:rsidRDefault="00BB65DF" w:rsidP="00BB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90E4" w14:textId="46045766" w:rsidR="00BB65DF" w:rsidRDefault="00BB65DF">
    <w:pPr>
      <w:pStyle w:val="Footer"/>
    </w:pPr>
    <w:r>
      <w:t>AB SMC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B4471" w14:textId="77777777" w:rsidR="00BB65DF" w:rsidRDefault="00BB65DF" w:rsidP="00BB65DF">
      <w:pPr>
        <w:spacing w:after="0" w:line="240" w:lineRule="auto"/>
      </w:pPr>
      <w:r>
        <w:separator/>
      </w:r>
    </w:p>
  </w:footnote>
  <w:footnote w:type="continuationSeparator" w:id="0">
    <w:p w14:paraId="183661C5" w14:textId="77777777" w:rsidR="00BB65DF" w:rsidRDefault="00BB65DF" w:rsidP="00BB6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8FCA" w14:textId="77242402" w:rsidR="00120CC8" w:rsidRDefault="00120CC8">
    <w:pPr>
      <w:pStyle w:val="Header"/>
    </w:pPr>
    <w:r>
      <w:t xml:space="preserve">YR 9 ITALIAN: </w:t>
    </w:r>
    <w:proofErr w:type="spellStart"/>
    <w:r>
      <w:t>L’euro</w:t>
    </w:r>
    <w:proofErr w:type="spellEnd"/>
    <w:r>
      <w:t xml:space="preserv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862"/>
    <w:multiLevelType w:val="hybridMultilevel"/>
    <w:tmpl w:val="CE06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1276F2"/>
    <w:multiLevelType w:val="hybridMultilevel"/>
    <w:tmpl w:val="33162B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C0"/>
    <w:rsid w:val="00120CC8"/>
    <w:rsid w:val="00486D86"/>
    <w:rsid w:val="00523EE4"/>
    <w:rsid w:val="00920B03"/>
    <w:rsid w:val="009F36C0"/>
    <w:rsid w:val="00B30C06"/>
    <w:rsid w:val="00B76C05"/>
    <w:rsid w:val="00B773C3"/>
    <w:rsid w:val="00BB65DF"/>
    <w:rsid w:val="00C47FA9"/>
    <w:rsid w:val="00DD2E00"/>
    <w:rsid w:val="00FF6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607AE"/>
  <w15:chartTrackingRefBased/>
  <w15:docId w15:val="{8E04A61E-5C6D-4D41-A1D2-31326786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C0"/>
    <w:pPr>
      <w:ind w:left="720"/>
      <w:contextualSpacing/>
    </w:pPr>
  </w:style>
  <w:style w:type="paragraph" w:styleId="NoSpacing">
    <w:name w:val="No Spacing"/>
    <w:link w:val="NoSpacingChar"/>
    <w:uiPriority w:val="1"/>
    <w:qFormat/>
    <w:rsid w:val="00B773C3"/>
    <w:pPr>
      <w:spacing w:after="0" w:line="240" w:lineRule="auto"/>
    </w:pPr>
    <w:rPr>
      <w:rFonts w:eastAsiaTheme="minorEastAsia"/>
      <w:sz w:val="17"/>
      <w:szCs w:val="17"/>
      <w:lang w:val="en-US" w:eastAsia="ja-JP"/>
    </w:rPr>
  </w:style>
  <w:style w:type="character" w:customStyle="1" w:styleId="NoSpacingChar">
    <w:name w:val="No Spacing Char"/>
    <w:basedOn w:val="DefaultParagraphFont"/>
    <w:link w:val="NoSpacing"/>
    <w:uiPriority w:val="1"/>
    <w:rsid w:val="00B773C3"/>
    <w:rPr>
      <w:rFonts w:eastAsiaTheme="minorEastAsia"/>
      <w:sz w:val="17"/>
      <w:szCs w:val="17"/>
      <w:lang w:val="en-US" w:eastAsia="ja-JP"/>
    </w:rPr>
  </w:style>
  <w:style w:type="table" w:styleId="TableGrid">
    <w:name w:val="Table Grid"/>
    <w:basedOn w:val="TableNormal"/>
    <w:uiPriority w:val="39"/>
    <w:rsid w:val="00B7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5DF"/>
  </w:style>
  <w:style w:type="paragraph" w:styleId="Footer">
    <w:name w:val="footer"/>
    <w:basedOn w:val="Normal"/>
    <w:link w:val="FooterChar"/>
    <w:uiPriority w:val="99"/>
    <w:unhideWhenUsed/>
    <w:rsid w:val="00BB6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5DF"/>
  </w:style>
  <w:style w:type="paragraph" w:customStyle="1" w:styleId="SOFinalBullets">
    <w:name w:val="SO Final Bullets"/>
    <w:link w:val="SOFinalBulletsCharChar"/>
    <w:autoRedefine/>
    <w:rsid w:val="00C47FA9"/>
    <w:pPr>
      <w:spacing w:after="0" w:line="240" w:lineRule="auto"/>
      <w:ind w:right="113" w:hanging="13"/>
      <w:contextualSpacing/>
    </w:pPr>
    <w:rPr>
      <w:rFonts w:eastAsia="MS Mincho" w:cs="Arial"/>
      <w:color w:val="000000"/>
      <w:sz w:val="18"/>
      <w:szCs w:val="18"/>
      <w:lang w:val="en-US"/>
    </w:rPr>
  </w:style>
  <w:style w:type="character" w:customStyle="1" w:styleId="SOFinalBulletsCharChar">
    <w:name w:val="SO Final Bullets Char Char"/>
    <w:link w:val="SOFinalBullets"/>
    <w:rsid w:val="00C47FA9"/>
    <w:rPr>
      <w:rFonts w:eastAsia="MS Mincho" w:cs="Arial"/>
      <w:color w:val="000000"/>
      <w:sz w:val="18"/>
      <w:szCs w:val="18"/>
      <w:lang w:val="en-US"/>
    </w:rPr>
  </w:style>
  <w:style w:type="paragraph" w:styleId="BalloonText">
    <w:name w:val="Balloon Text"/>
    <w:basedOn w:val="Normal"/>
    <w:link w:val="BalloonTextChar"/>
    <w:uiPriority w:val="99"/>
    <w:semiHidden/>
    <w:unhideWhenUsed/>
    <w:rsid w:val="00920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Benedetti</dc:creator>
  <cp:keywords/>
  <dc:description/>
  <cp:lastModifiedBy>Angela Benedetti</cp:lastModifiedBy>
  <cp:revision>2</cp:revision>
  <cp:lastPrinted>2017-11-10T07:04:00Z</cp:lastPrinted>
  <dcterms:created xsi:type="dcterms:W3CDTF">2017-11-10T07:06:00Z</dcterms:created>
  <dcterms:modified xsi:type="dcterms:W3CDTF">2017-11-10T07:06:00Z</dcterms:modified>
</cp:coreProperties>
</file>